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665C" w14:textId="77777777" w:rsidR="00292E35" w:rsidRPr="00702220" w:rsidRDefault="00292E35" w:rsidP="00292E35">
      <w:pPr>
        <w:spacing w:after="0" w:line="240" w:lineRule="auto"/>
        <w:rPr>
          <w:rFonts w:ascii="Times New Roman" w:eastAsia="Times New Roman" w:hAnsi="Times New Roman" w:cs="Times New Roman"/>
          <w:kern w:val="0"/>
          <w:sz w:val="24"/>
          <w:szCs w:val="24"/>
          <w14:ligatures w14:val="none"/>
        </w:rPr>
      </w:pPr>
      <w:r w:rsidRPr="00702220">
        <w:rPr>
          <w:rFonts w:ascii="Times New Roman" w:eastAsia="Times New Roman" w:hAnsi="Times New Roman" w:cs="Times New Roman"/>
          <w:noProof/>
          <w:kern w:val="0"/>
          <w:sz w:val="24"/>
          <w:szCs w:val="24"/>
          <w14:ligatures w14:val="none"/>
        </w:rPr>
        <w:drawing>
          <wp:inline distT="0" distB="0" distL="0" distR="0" wp14:anchorId="5B66C9D4" wp14:editId="01D24FF1">
            <wp:extent cx="1143000" cy="1148832"/>
            <wp:effectExtent l="0" t="0" r="0" b="0"/>
            <wp:docPr id="8" name="Picture 4" descr="A black and white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black and white circular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4624" cy="1150464"/>
                    </a:xfrm>
                    <a:prstGeom prst="rect">
                      <a:avLst/>
                    </a:prstGeom>
                    <a:noFill/>
                    <a:ln>
                      <a:noFill/>
                    </a:ln>
                  </pic:spPr>
                </pic:pic>
              </a:graphicData>
            </a:graphic>
          </wp:inline>
        </w:drawing>
      </w:r>
    </w:p>
    <w:p w14:paraId="3BEC667C" w14:textId="77777777" w:rsidR="00292E35" w:rsidRPr="00702220" w:rsidRDefault="00292E35" w:rsidP="00292E35">
      <w:pPr>
        <w:pStyle w:val="Default"/>
      </w:pPr>
    </w:p>
    <w:p w14:paraId="25595FC2" w14:textId="5CAE0184" w:rsidR="00292E35" w:rsidRPr="00702220" w:rsidRDefault="00292E35" w:rsidP="00292E35">
      <w:pPr>
        <w:jc w:val="center"/>
        <w:rPr>
          <w:rFonts w:ascii="Times New Roman" w:hAnsi="Times New Roman" w:cs="Times New Roman"/>
          <w:b/>
          <w:bCs/>
          <w:sz w:val="32"/>
          <w:szCs w:val="32"/>
        </w:rPr>
      </w:pPr>
      <w:r w:rsidRPr="00702220">
        <w:rPr>
          <w:rFonts w:ascii="Times New Roman" w:hAnsi="Times New Roman" w:cs="Times New Roman"/>
          <w:b/>
          <w:bCs/>
          <w:sz w:val="32"/>
          <w:szCs w:val="32"/>
        </w:rPr>
        <w:t>The British Archaeological Association</w:t>
      </w:r>
    </w:p>
    <w:p w14:paraId="4970D910" w14:textId="09440D3D" w:rsidR="00292E35" w:rsidRPr="00702220" w:rsidRDefault="00292E35" w:rsidP="00292E35">
      <w:pPr>
        <w:jc w:val="center"/>
        <w:rPr>
          <w:rFonts w:ascii="Times New Roman" w:hAnsi="Times New Roman" w:cs="Times New Roman"/>
          <w:b/>
          <w:bCs/>
          <w:sz w:val="24"/>
          <w:szCs w:val="24"/>
        </w:rPr>
      </w:pPr>
      <w:r w:rsidRPr="00702220">
        <w:rPr>
          <w:rFonts w:ascii="Times New Roman" w:hAnsi="Times New Roman" w:cs="Times New Roman"/>
          <w:b/>
          <w:bCs/>
          <w:sz w:val="24"/>
          <w:szCs w:val="24"/>
        </w:rPr>
        <w:t>2026 OCHS SCHOLARSHIPS: NOTES FOR APPLICANTS</w:t>
      </w:r>
    </w:p>
    <w:p w14:paraId="5E9ECE14" w14:textId="77777777" w:rsidR="00292E35" w:rsidRPr="00702220" w:rsidRDefault="00292E35" w:rsidP="00292E35">
      <w:pPr>
        <w:rPr>
          <w:rFonts w:ascii="Times New Roman" w:hAnsi="Times New Roman" w:cs="Times New Roman"/>
          <w:sz w:val="24"/>
          <w:szCs w:val="24"/>
        </w:rPr>
      </w:pPr>
      <w:r w:rsidRPr="00702220">
        <w:rPr>
          <w:rFonts w:ascii="Times New Roman" w:hAnsi="Times New Roman" w:cs="Times New Roman"/>
          <w:sz w:val="24"/>
          <w:szCs w:val="24"/>
        </w:rPr>
        <w:t xml:space="preserve">The Ochs Scholarships are awarded annually by the British Archaeological Association for research projects which fall within the Association’s fields of interest. These are defined as the study of archaeology, art and architecture from the Roman period until the nineteenth century, principally within Europe and the Mediterranean, though the core interests of the BAA are Roman to 16th century. We only entertain applications that cover the 17th to 21st centuries that are of an historiographical, conservationist or antiquarian nature. The scholarships are intended to provide post-graduate students striving to write up theses with late-stage funding. </w:t>
      </w:r>
      <w:r w:rsidRPr="00702220">
        <w:rPr>
          <w:rFonts w:ascii="Times New Roman" w:hAnsi="Times New Roman" w:cs="Times New Roman"/>
          <w:b/>
          <w:bCs/>
          <w:sz w:val="24"/>
          <w:szCs w:val="24"/>
        </w:rPr>
        <w:t xml:space="preserve">Applicants should either be UK citizens, registered at a UK University, or undertaking work on material in the UK. Only one of these criteria is necessary, but there should be a connection with the UK. </w:t>
      </w:r>
      <w:r w:rsidRPr="00702220">
        <w:rPr>
          <w:rFonts w:ascii="Times New Roman" w:hAnsi="Times New Roman" w:cs="Times New Roman"/>
          <w:sz w:val="24"/>
          <w:szCs w:val="24"/>
        </w:rPr>
        <w:t xml:space="preserve">Applications are thus invited from students who are completing theses for post-graduate degrees and who are facing financial hardship. It must be demonstrated that the award of an Ochs scholarship will enable a thesis to be completed satisfactorily within the period of the Scholarship. </w:t>
      </w:r>
    </w:p>
    <w:p w14:paraId="05AEA666" w14:textId="76212A9B" w:rsidR="00292E35" w:rsidRPr="00702220" w:rsidRDefault="00292E35" w:rsidP="00292E35">
      <w:pPr>
        <w:rPr>
          <w:rFonts w:ascii="Times New Roman" w:hAnsi="Times New Roman" w:cs="Times New Roman"/>
          <w:sz w:val="24"/>
          <w:szCs w:val="24"/>
        </w:rPr>
      </w:pPr>
      <w:r w:rsidRPr="00702220">
        <w:rPr>
          <w:rFonts w:ascii="Times New Roman" w:hAnsi="Times New Roman" w:cs="Times New Roman"/>
          <w:sz w:val="24"/>
          <w:szCs w:val="24"/>
        </w:rPr>
        <w:t>Applications where a substantial amount of fieldwork remains to be done are unlikely to succeed. Applications for research projects conducted either privately or at post-doctoral level are not eligible for Ochs scholarships. In preparing the application, all information should be typed. Additional information may be attached on a separate sheet or in a covering letter. Applications should give a detailed account of proposed expenditure, which may include a reasonable level of subsistence. Allowance may not be made for any imputed salary, nor do awards cover the costs of books or equipment such as computers. Allowable expenditure includes supervision and examination fees, as well as thesis-binding costs. While bearing in mind that scholarships up to the value of £5,000 are available, we ask applicants not to ask for more than the minimum they require, as this may enable the Scholarship Committee to make an additional award. Applicants should supply the names and contact details of two referees, one of whom should be the main supervisor, and ask their referees to forward references (either by post or as email attachments) to the BAA Secretary by 14 February</w:t>
      </w:r>
      <w:r w:rsidR="001F2DEF" w:rsidRPr="00702220">
        <w:rPr>
          <w:rFonts w:ascii="Times New Roman" w:hAnsi="Times New Roman" w:cs="Times New Roman"/>
          <w:sz w:val="24"/>
          <w:szCs w:val="24"/>
        </w:rPr>
        <w:t xml:space="preserve"> 2026</w:t>
      </w:r>
      <w:r w:rsidRPr="00702220">
        <w:rPr>
          <w:rFonts w:ascii="Times New Roman" w:hAnsi="Times New Roman" w:cs="Times New Roman"/>
          <w:sz w:val="24"/>
          <w:szCs w:val="24"/>
        </w:rPr>
        <w:t xml:space="preserve">. The scholarship is tenable for one year and may be taken at any time between March and October 2026, so </w:t>
      </w:r>
      <w:r w:rsidRPr="00702220">
        <w:rPr>
          <w:rFonts w:ascii="Times New Roman" w:hAnsi="Times New Roman" w:cs="Times New Roman"/>
          <w:b/>
          <w:bCs/>
          <w:sz w:val="24"/>
          <w:szCs w:val="24"/>
        </w:rPr>
        <w:t xml:space="preserve">only work which is capable of submission by October 2027 </w:t>
      </w:r>
      <w:r w:rsidRPr="00702220">
        <w:rPr>
          <w:rFonts w:ascii="Times New Roman" w:hAnsi="Times New Roman" w:cs="Times New Roman"/>
          <w:sz w:val="24"/>
          <w:szCs w:val="24"/>
        </w:rPr>
        <w:t xml:space="preserve">will be considered by the Scholarship Committee. </w:t>
      </w:r>
    </w:p>
    <w:p w14:paraId="09C3AF73" w14:textId="67FBB057" w:rsidR="0034128D" w:rsidRPr="00702220" w:rsidRDefault="00292E35" w:rsidP="00292E35">
      <w:pPr>
        <w:rPr>
          <w:rFonts w:ascii="Times New Roman" w:hAnsi="Times New Roman" w:cs="Times New Roman"/>
          <w:sz w:val="24"/>
          <w:szCs w:val="24"/>
        </w:rPr>
      </w:pPr>
      <w:r w:rsidRPr="00702220">
        <w:rPr>
          <w:rFonts w:ascii="Times New Roman" w:hAnsi="Times New Roman" w:cs="Times New Roman"/>
          <w:sz w:val="24"/>
          <w:szCs w:val="24"/>
        </w:rPr>
        <w:t xml:space="preserve">Scholarships are awarded annually in March on the recommendation of a Scholarship Committee. The committee reach a decision primarily </w:t>
      </w:r>
      <w:proofErr w:type="gramStart"/>
      <w:r w:rsidRPr="00702220">
        <w:rPr>
          <w:rFonts w:ascii="Times New Roman" w:hAnsi="Times New Roman" w:cs="Times New Roman"/>
          <w:sz w:val="24"/>
          <w:szCs w:val="24"/>
        </w:rPr>
        <w:t>on the basis of</w:t>
      </w:r>
      <w:proofErr w:type="gramEnd"/>
      <w:r w:rsidRPr="00702220">
        <w:rPr>
          <w:rFonts w:ascii="Times New Roman" w:hAnsi="Times New Roman" w:cs="Times New Roman"/>
          <w:sz w:val="24"/>
          <w:szCs w:val="24"/>
        </w:rPr>
        <w:t xml:space="preserve"> the application (plus any supporting documents), though committee members will take account of remarks made by the applicant’s referees. Members of the Scholarship Committee will not discuss applications with candidates once they have been submitted, nor offer feedback; it is the role of the applicant’s sponsors and supervisors to advise them on the tone and content of </w:t>
      </w:r>
      <w:r w:rsidRPr="00702220">
        <w:rPr>
          <w:rFonts w:ascii="Times New Roman" w:hAnsi="Times New Roman" w:cs="Times New Roman"/>
          <w:sz w:val="24"/>
          <w:szCs w:val="24"/>
        </w:rPr>
        <w:lastRenderedPageBreak/>
        <w:t xml:space="preserve">applications. However, the Secretary is happy to advise on procedure. While the content of applications is regarded as confidential, the Association will publish the names of the successful applicants and the title of the thesis for which their Scholarship was awarded. The award is payable in three instalments: half on acceptance of the Scholarship, one quarter at the half-way stage, and one quarter on submission. Arrangements will be made to pay the first instalment on a date agreeable to the successful candidate. </w:t>
      </w:r>
      <w:r w:rsidR="0034128D" w:rsidRPr="00702220">
        <w:rPr>
          <w:rFonts w:ascii="Times New Roman" w:hAnsi="Times New Roman" w:cs="Times New Roman"/>
          <w:sz w:val="24"/>
          <w:szCs w:val="24"/>
        </w:rPr>
        <w:t>The successful candidate may be invited to give a lecture to the Association on their field of research.</w:t>
      </w:r>
    </w:p>
    <w:p w14:paraId="6FD3112F" w14:textId="77777777" w:rsidR="0034128D" w:rsidRPr="00702220" w:rsidRDefault="0034128D" w:rsidP="00292E35">
      <w:pPr>
        <w:rPr>
          <w:rFonts w:ascii="Times New Roman" w:hAnsi="Times New Roman" w:cs="Times New Roman"/>
          <w:sz w:val="24"/>
          <w:szCs w:val="24"/>
        </w:rPr>
      </w:pPr>
    </w:p>
    <w:p w14:paraId="420A74AA" w14:textId="78BEFDED" w:rsidR="00702220" w:rsidRDefault="00292E35" w:rsidP="00292E35">
      <w:pPr>
        <w:rPr>
          <w:rFonts w:ascii="Times New Roman" w:hAnsi="Times New Roman" w:cs="Times New Roman"/>
          <w:color w:val="0562C1"/>
          <w:sz w:val="24"/>
          <w:szCs w:val="24"/>
        </w:rPr>
      </w:pPr>
      <w:r w:rsidRPr="00702220">
        <w:rPr>
          <w:rFonts w:ascii="Times New Roman" w:hAnsi="Times New Roman" w:cs="Times New Roman"/>
          <w:sz w:val="24"/>
          <w:szCs w:val="24"/>
        </w:rPr>
        <w:t xml:space="preserve">Application forms can be downloaded from the </w:t>
      </w:r>
      <w:hyperlink r:id="rId5" w:history="1">
        <w:r w:rsidRPr="00702220">
          <w:rPr>
            <w:rStyle w:val="Hyperlink"/>
            <w:rFonts w:ascii="Times New Roman" w:hAnsi="Times New Roman" w:cs="Times New Roman"/>
            <w:sz w:val="24"/>
            <w:szCs w:val="24"/>
          </w:rPr>
          <w:t>BAA website</w:t>
        </w:r>
      </w:hyperlink>
      <w:r w:rsidRPr="00702220">
        <w:rPr>
          <w:rFonts w:ascii="Times New Roman" w:hAnsi="Times New Roman" w:cs="Times New Roman"/>
          <w:sz w:val="24"/>
          <w:szCs w:val="24"/>
        </w:rPr>
        <w:t xml:space="preserve"> or obtained by sending an email to </w:t>
      </w:r>
      <w:r w:rsidR="00702220" w:rsidRPr="00702220">
        <w:rPr>
          <w:rFonts w:ascii="Times New Roman" w:hAnsi="Times New Roman" w:cs="Times New Roman"/>
          <w:color w:val="0562C1"/>
          <w:sz w:val="24"/>
          <w:szCs w:val="24"/>
        </w:rPr>
        <w:t>awards@thebaa.org</w:t>
      </w:r>
      <w:r w:rsidR="00702220">
        <w:rPr>
          <w:rFonts w:ascii="Times New Roman" w:hAnsi="Times New Roman" w:cs="Times New Roman"/>
          <w:color w:val="0562C1"/>
          <w:sz w:val="24"/>
          <w:szCs w:val="24"/>
        </w:rPr>
        <w:t>.</w:t>
      </w:r>
    </w:p>
    <w:p w14:paraId="65EB3992" w14:textId="4AFCF966" w:rsidR="002956C3" w:rsidRPr="00702220" w:rsidRDefault="00292E35" w:rsidP="00292E35">
      <w:pPr>
        <w:rPr>
          <w:rFonts w:ascii="Times New Roman" w:hAnsi="Times New Roman" w:cs="Times New Roman"/>
          <w:sz w:val="24"/>
          <w:szCs w:val="24"/>
        </w:rPr>
      </w:pPr>
      <w:r w:rsidRPr="00702220">
        <w:rPr>
          <w:rFonts w:ascii="Times New Roman" w:hAnsi="Times New Roman" w:cs="Times New Roman"/>
          <w:sz w:val="24"/>
          <w:szCs w:val="24"/>
        </w:rPr>
        <w:t xml:space="preserve">Completed applications should be sent as email attachments to </w:t>
      </w:r>
      <w:r w:rsidRPr="00702220">
        <w:rPr>
          <w:rFonts w:ascii="Times New Roman" w:hAnsi="Times New Roman" w:cs="Times New Roman"/>
          <w:color w:val="0562C1"/>
          <w:sz w:val="24"/>
          <w:szCs w:val="24"/>
        </w:rPr>
        <w:t>awards@thebaa.org</w:t>
      </w:r>
      <w:r w:rsidR="00702220">
        <w:rPr>
          <w:rFonts w:ascii="Times New Roman" w:hAnsi="Times New Roman" w:cs="Times New Roman"/>
          <w:color w:val="0562C1"/>
          <w:sz w:val="24"/>
          <w:szCs w:val="24"/>
        </w:rPr>
        <w:t>.</w:t>
      </w:r>
    </w:p>
    <w:sectPr w:rsidR="002956C3" w:rsidRPr="00702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35"/>
    <w:rsid w:val="001F2DEF"/>
    <w:rsid w:val="00292E35"/>
    <w:rsid w:val="002956C3"/>
    <w:rsid w:val="0034128D"/>
    <w:rsid w:val="00404633"/>
    <w:rsid w:val="00413040"/>
    <w:rsid w:val="00702220"/>
    <w:rsid w:val="009C730A"/>
    <w:rsid w:val="00AB35FB"/>
    <w:rsid w:val="00DA3D5B"/>
    <w:rsid w:val="00F47FC7"/>
    <w:rsid w:val="00FA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9C53"/>
  <w15:chartTrackingRefBased/>
  <w15:docId w15:val="{FC80EA90-7D28-4200-9977-6CC2CA54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35"/>
    <w:rPr>
      <w:rFonts w:eastAsiaTheme="majorEastAsia" w:cstheme="majorBidi"/>
      <w:color w:val="272727" w:themeColor="text1" w:themeTint="D8"/>
    </w:rPr>
  </w:style>
  <w:style w:type="paragraph" w:styleId="Title">
    <w:name w:val="Title"/>
    <w:basedOn w:val="Normal"/>
    <w:next w:val="Normal"/>
    <w:link w:val="TitleChar"/>
    <w:uiPriority w:val="10"/>
    <w:qFormat/>
    <w:rsid w:val="0029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35"/>
    <w:pPr>
      <w:spacing w:before="160"/>
      <w:jc w:val="center"/>
    </w:pPr>
    <w:rPr>
      <w:i/>
      <w:iCs/>
      <w:color w:val="404040" w:themeColor="text1" w:themeTint="BF"/>
    </w:rPr>
  </w:style>
  <w:style w:type="character" w:customStyle="1" w:styleId="QuoteChar">
    <w:name w:val="Quote Char"/>
    <w:basedOn w:val="DefaultParagraphFont"/>
    <w:link w:val="Quote"/>
    <w:uiPriority w:val="29"/>
    <w:rsid w:val="00292E35"/>
    <w:rPr>
      <w:i/>
      <w:iCs/>
      <w:color w:val="404040" w:themeColor="text1" w:themeTint="BF"/>
    </w:rPr>
  </w:style>
  <w:style w:type="paragraph" w:styleId="ListParagraph">
    <w:name w:val="List Paragraph"/>
    <w:basedOn w:val="Normal"/>
    <w:uiPriority w:val="34"/>
    <w:qFormat/>
    <w:rsid w:val="00292E35"/>
    <w:pPr>
      <w:ind w:left="720"/>
      <w:contextualSpacing/>
    </w:pPr>
  </w:style>
  <w:style w:type="character" w:styleId="IntenseEmphasis">
    <w:name w:val="Intense Emphasis"/>
    <w:basedOn w:val="DefaultParagraphFont"/>
    <w:uiPriority w:val="21"/>
    <w:qFormat/>
    <w:rsid w:val="00292E35"/>
    <w:rPr>
      <w:i/>
      <w:iCs/>
      <w:color w:val="0F4761" w:themeColor="accent1" w:themeShade="BF"/>
    </w:rPr>
  </w:style>
  <w:style w:type="paragraph" w:styleId="IntenseQuote">
    <w:name w:val="Intense Quote"/>
    <w:basedOn w:val="Normal"/>
    <w:next w:val="Normal"/>
    <w:link w:val="IntenseQuoteChar"/>
    <w:uiPriority w:val="30"/>
    <w:qFormat/>
    <w:rsid w:val="0029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35"/>
    <w:rPr>
      <w:i/>
      <w:iCs/>
      <w:color w:val="0F4761" w:themeColor="accent1" w:themeShade="BF"/>
    </w:rPr>
  </w:style>
  <w:style w:type="character" w:styleId="IntenseReference">
    <w:name w:val="Intense Reference"/>
    <w:basedOn w:val="DefaultParagraphFont"/>
    <w:uiPriority w:val="32"/>
    <w:qFormat/>
    <w:rsid w:val="00292E35"/>
    <w:rPr>
      <w:b/>
      <w:bCs/>
      <w:smallCaps/>
      <w:color w:val="0F4761" w:themeColor="accent1" w:themeShade="BF"/>
      <w:spacing w:val="5"/>
    </w:rPr>
  </w:style>
  <w:style w:type="paragraph" w:customStyle="1" w:styleId="Default">
    <w:name w:val="Default"/>
    <w:rsid w:val="00292E3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702220"/>
    <w:rPr>
      <w:color w:val="467886" w:themeColor="hyperlink"/>
      <w:u w:val="single"/>
    </w:rPr>
  </w:style>
  <w:style w:type="character" w:styleId="UnresolvedMention">
    <w:name w:val="Unresolved Mention"/>
    <w:basedOn w:val="DefaultParagraphFont"/>
    <w:uiPriority w:val="99"/>
    <w:semiHidden/>
    <w:unhideWhenUsed/>
    <w:rsid w:val="0070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baa.org/scholarships-awards/ochs-scholarshi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dc:creator>
  <cp:keywords/>
  <dc:description/>
  <cp:lastModifiedBy>Roisin Astell</cp:lastModifiedBy>
  <cp:revision>4</cp:revision>
  <dcterms:created xsi:type="dcterms:W3CDTF">2025-11-13T12:56:00Z</dcterms:created>
  <dcterms:modified xsi:type="dcterms:W3CDTF">2025-11-19T17:38:00Z</dcterms:modified>
</cp:coreProperties>
</file>