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B5C" w:rsidRDefault="006E3CAE">
      <w:r w:rsidRPr="006E3CAE">
        <mc:AlternateContent>
          <mc:Choice Requires="wps">
            <w:drawing>
              <wp:anchor distT="0" distB="0" distL="114300" distR="114300" simplePos="0" relativeHeight="251661312" behindDoc="0" locked="0" layoutInCell="1" allowOverlap="1" wp14:anchorId="3A94D3AE" wp14:editId="7A899B64">
                <wp:simplePos x="0" y="0"/>
                <wp:positionH relativeFrom="margin">
                  <wp:align>center</wp:align>
                </wp:positionH>
                <wp:positionV relativeFrom="paragraph">
                  <wp:posOffset>1380490</wp:posOffset>
                </wp:positionV>
                <wp:extent cx="6057900" cy="1400175"/>
                <wp:effectExtent l="0" t="0" r="0" b="0"/>
                <wp:wrapNone/>
                <wp:docPr id="6" name="Rectangle 5"/>
                <wp:cNvGraphicFramePr/>
                <a:graphic xmlns:a="http://schemas.openxmlformats.org/drawingml/2006/main">
                  <a:graphicData uri="http://schemas.microsoft.com/office/word/2010/wordprocessingShape">
                    <wps:wsp>
                      <wps:cNvSpPr/>
                      <wps:spPr>
                        <a:xfrm>
                          <a:off x="0" y="0"/>
                          <a:ext cx="6057900" cy="1400175"/>
                        </a:xfrm>
                        <a:prstGeom prst="rect">
                          <a:avLst/>
                        </a:prstGeom>
                      </wps:spPr>
                      <wps:txbx>
                        <w:txbxContent>
                          <w:p w:rsidR="006E3CAE" w:rsidRPr="006E3CAE" w:rsidRDefault="006E3CAE" w:rsidP="006E3CAE">
                            <w:pPr>
                              <w:pStyle w:val="NormalWeb"/>
                              <w:spacing w:before="0" w:beforeAutospacing="0" w:after="0" w:afterAutospacing="0"/>
                              <w:rPr>
                                <w:sz w:val="44"/>
                                <w:szCs w:val="44"/>
                              </w:rPr>
                            </w:pPr>
                            <w:r w:rsidRPr="006E3CAE">
                              <w:rPr>
                                <w:color w:val="000000"/>
                                <w:kern w:val="24"/>
                                <w:sz w:val="44"/>
                                <w:szCs w:val="44"/>
                              </w:rPr>
                              <w:t>Annual Conference 2018</w:t>
                            </w:r>
                          </w:p>
                          <w:p w:rsidR="006E3CAE" w:rsidRPr="006E3CAE" w:rsidRDefault="006E3CAE" w:rsidP="006E3CAE">
                            <w:pPr>
                              <w:pStyle w:val="NormalWeb"/>
                              <w:spacing w:before="0" w:beforeAutospacing="0" w:after="0" w:afterAutospacing="0"/>
                              <w:rPr>
                                <w:sz w:val="44"/>
                                <w:szCs w:val="44"/>
                              </w:rPr>
                            </w:pPr>
                            <w:r w:rsidRPr="006E3CAE">
                              <w:rPr>
                                <w:b/>
                                <w:bCs/>
                                <w:color w:val="000000"/>
                                <w:kern w:val="24"/>
                                <w:sz w:val="44"/>
                                <w:szCs w:val="44"/>
                              </w:rPr>
                              <w:t>Cambridge: College, Church and City</w:t>
                            </w:r>
                          </w:p>
                          <w:p w:rsidR="006E3CAE" w:rsidRPr="006E3CAE" w:rsidRDefault="006E3CAE" w:rsidP="006E3CAE">
                            <w:pPr>
                              <w:pStyle w:val="NormalWeb"/>
                              <w:spacing w:before="0" w:beforeAutospacing="0" w:after="0" w:afterAutospacing="0"/>
                              <w:rPr>
                                <w:sz w:val="44"/>
                                <w:szCs w:val="44"/>
                              </w:rPr>
                            </w:pPr>
                            <w:r w:rsidRPr="006E3CAE">
                              <w:rPr>
                                <w:color w:val="000000"/>
                                <w:kern w:val="24"/>
                                <w:sz w:val="44"/>
                                <w:szCs w:val="44"/>
                              </w:rPr>
                              <w:t>1-5 September 2018</w:t>
                            </w:r>
                          </w:p>
                          <w:p w:rsidR="006E3CAE" w:rsidRPr="006E3CAE" w:rsidRDefault="006E3CAE" w:rsidP="006E3CAE">
                            <w:pPr>
                              <w:pStyle w:val="NormalWeb"/>
                              <w:spacing w:before="0" w:beforeAutospacing="0" w:after="0" w:afterAutospacing="0"/>
                              <w:rPr>
                                <w:sz w:val="44"/>
                                <w:szCs w:val="44"/>
                              </w:rPr>
                            </w:pPr>
                            <w:r w:rsidRPr="006E3CAE">
                              <w:rPr>
                                <w:color w:val="000000"/>
                                <w:kern w:val="24"/>
                                <w:sz w:val="44"/>
                                <w:szCs w:val="44"/>
                              </w:rPr>
                              <w:t>Call for Papers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A94D3AE" id="Rectangle 5" o:spid="_x0000_s1026" style="position:absolute;margin-left:0;margin-top:108.7pt;width:477pt;height:110.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" filled="f" stroked="f">
                <v:textbox>
                  <w:txbxContent>
                    <w:p w:rsidR="006E3CAE" w:rsidRPr="006E3CAE" w:rsidRDefault="006E3CAE" w:rsidP="006E3CAE">
                      <w:pPr>
                        <w:pStyle w:val="NormalWeb"/>
                        <w:spacing w:before="0" w:beforeAutospacing="0" w:after="0" w:afterAutospacing="0"/>
                        <w:rPr>
                          <w:sz w:val="44"/>
                          <w:szCs w:val="44"/>
                        </w:rPr>
                      </w:pPr>
                      <w:r w:rsidRPr="006E3CAE">
                        <w:rPr>
                          <w:color w:val="000000"/>
                          <w:kern w:val="24"/>
                          <w:sz w:val="44"/>
                          <w:szCs w:val="44"/>
                        </w:rPr>
                        <w:t>Annual Conference 2018</w:t>
                      </w:r>
                    </w:p>
                    <w:p w:rsidR="006E3CAE" w:rsidRPr="006E3CAE" w:rsidRDefault="006E3CAE" w:rsidP="006E3CAE">
                      <w:pPr>
                        <w:pStyle w:val="NormalWeb"/>
                        <w:spacing w:before="0" w:beforeAutospacing="0" w:after="0" w:afterAutospacing="0"/>
                        <w:rPr>
                          <w:sz w:val="44"/>
                          <w:szCs w:val="44"/>
                        </w:rPr>
                      </w:pPr>
                      <w:r w:rsidRPr="006E3CAE">
                        <w:rPr>
                          <w:b/>
                          <w:bCs/>
                          <w:color w:val="000000"/>
                          <w:kern w:val="24"/>
                          <w:sz w:val="44"/>
                          <w:szCs w:val="44"/>
                        </w:rPr>
                        <w:t>Cambridge: College, Church and City</w:t>
                      </w:r>
                    </w:p>
                    <w:p w:rsidR="006E3CAE" w:rsidRPr="006E3CAE" w:rsidRDefault="006E3CAE" w:rsidP="006E3CAE">
                      <w:pPr>
                        <w:pStyle w:val="NormalWeb"/>
                        <w:spacing w:before="0" w:beforeAutospacing="0" w:after="0" w:afterAutospacing="0"/>
                        <w:rPr>
                          <w:sz w:val="44"/>
                          <w:szCs w:val="44"/>
                        </w:rPr>
                      </w:pPr>
                      <w:r w:rsidRPr="006E3CAE">
                        <w:rPr>
                          <w:color w:val="000000"/>
                          <w:kern w:val="24"/>
                          <w:sz w:val="44"/>
                          <w:szCs w:val="44"/>
                        </w:rPr>
                        <w:t>1-5 September 2018</w:t>
                      </w:r>
                    </w:p>
                    <w:p w:rsidR="006E3CAE" w:rsidRPr="006E3CAE" w:rsidRDefault="006E3CAE" w:rsidP="006E3CAE">
                      <w:pPr>
                        <w:pStyle w:val="NormalWeb"/>
                        <w:spacing w:before="0" w:beforeAutospacing="0" w:after="0" w:afterAutospacing="0"/>
                        <w:rPr>
                          <w:sz w:val="44"/>
                          <w:szCs w:val="44"/>
                        </w:rPr>
                      </w:pPr>
                      <w:r w:rsidRPr="006E3CAE">
                        <w:rPr>
                          <w:color w:val="000000"/>
                          <w:kern w:val="24"/>
                          <w:sz w:val="44"/>
                          <w:szCs w:val="44"/>
                        </w:rPr>
                        <w:t>Call for Papers</w:t>
                      </w:r>
                    </w:p>
                  </w:txbxContent>
                </v:textbox>
                <w10:wrap anchorx="margin"/>
              </v:rect>
            </w:pict>
          </mc:Fallback>
        </mc:AlternateContent>
      </w:r>
      <w:r w:rsidRPr="006E3CAE">
        <mc:AlternateContent>
          <mc:Choice Requires="wps">
            <w:drawing>
              <wp:anchor distT="0" distB="0" distL="114300" distR="114300" simplePos="0" relativeHeight="251659264" behindDoc="0" locked="0" layoutInCell="1" allowOverlap="1" wp14:anchorId="214B7F44" wp14:editId="685E19FC">
                <wp:simplePos x="0" y="0"/>
                <wp:positionH relativeFrom="column">
                  <wp:posOffset>1400175</wp:posOffset>
                </wp:positionH>
                <wp:positionV relativeFrom="paragraph">
                  <wp:posOffset>-219076</wp:posOffset>
                </wp:positionV>
                <wp:extent cx="4019550" cy="1438275"/>
                <wp:effectExtent l="0" t="0" r="0" b="0"/>
                <wp:wrapNone/>
                <wp:docPr id="5" name="Rectangle 4"/>
                <wp:cNvGraphicFramePr/>
                <a:graphic xmlns:a="http://schemas.openxmlformats.org/drawingml/2006/main">
                  <a:graphicData uri="http://schemas.microsoft.com/office/word/2010/wordprocessingShape">
                    <wps:wsp>
                      <wps:cNvSpPr/>
                      <wps:spPr>
                        <a:xfrm>
                          <a:off x="0" y="0"/>
                          <a:ext cx="4019550" cy="1438275"/>
                        </a:xfrm>
                        <a:prstGeom prst="rect">
                          <a:avLst/>
                        </a:prstGeom>
                      </wps:spPr>
                      <wps:txbx>
                        <w:txbxContent>
                          <w:p w:rsidR="006E3CAE" w:rsidRPr="006E3CAE" w:rsidRDefault="006E3CAE" w:rsidP="006E3CAE">
                            <w:pPr>
                              <w:pStyle w:val="NormalWeb"/>
                              <w:spacing w:before="0" w:beforeAutospacing="0" w:after="0" w:afterAutospacing="0"/>
                              <w:rPr>
                                <w:sz w:val="56"/>
                                <w:szCs w:val="56"/>
                              </w:rPr>
                            </w:pPr>
                            <w:r w:rsidRPr="006E3CAE">
                              <w:rPr>
                                <w:color w:val="000000" w:themeColor="text1"/>
                                <w:sz w:val="56"/>
                                <w:szCs w:val="56"/>
                              </w:rPr>
                              <w:t>BRITISH</w:t>
                            </w:r>
                            <w:r w:rsidRPr="006E3CAE">
                              <w:rPr>
                                <w:color w:val="000000" w:themeColor="text1"/>
                                <w:sz w:val="56"/>
                                <w:szCs w:val="56"/>
                              </w:rPr>
                              <w:br/>
                              <w:t>ARCHAEOLOGICAL</w:t>
                            </w:r>
                            <w:r w:rsidRPr="006E3CAE">
                              <w:rPr>
                                <w:color w:val="000000" w:themeColor="text1"/>
                                <w:sz w:val="56"/>
                                <w:szCs w:val="56"/>
                              </w:rPr>
                              <w:br/>
                              <w:t>ASSOCIATION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14B7F44" id="Rectangle 4" o:spid="_x0000_s1027" style="position:absolute;margin-left:110.25pt;margin-top:-17.25pt;width:316.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" filled="f" stroked="f">
                <v:textbox>
                  <w:txbxContent>
                    <w:p w:rsidR="006E3CAE" w:rsidRPr="006E3CAE" w:rsidRDefault="006E3CAE" w:rsidP="006E3CAE">
                      <w:pPr>
                        <w:pStyle w:val="NormalWeb"/>
                        <w:spacing w:before="0" w:beforeAutospacing="0" w:after="0" w:afterAutospacing="0"/>
                        <w:rPr>
                          <w:sz w:val="56"/>
                          <w:szCs w:val="56"/>
                        </w:rPr>
                      </w:pPr>
                      <w:r w:rsidRPr="006E3CAE">
                        <w:rPr>
                          <w:color w:val="000000" w:themeColor="text1"/>
                          <w:sz w:val="56"/>
                          <w:szCs w:val="56"/>
                        </w:rPr>
                        <w:t>BRITISH</w:t>
                      </w:r>
                      <w:r w:rsidRPr="006E3CAE">
                        <w:rPr>
                          <w:color w:val="000000" w:themeColor="text1"/>
                          <w:sz w:val="56"/>
                          <w:szCs w:val="56"/>
                        </w:rPr>
                        <w:br/>
                        <w:t>ARCHAEOLOGICAL</w:t>
                      </w:r>
                      <w:r w:rsidRPr="006E3CAE">
                        <w:rPr>
                          <w:color w:val="000000" w:themeColor="text1"/>
                          <w:sz w:val="56"/>
                          <w:szCs w:val="56"/>
                        </w:rPr>
                        <w:br/>
                        <w:t>ASSOCIATION</w:t>
                      </w:r>
                    </w:p>
                  </w:txbxContent>
                </v:textbox>
              </v:rect>
            </w:pict>
          </mc:Fallback>
        </mc:AlternateContent>
      </w:r>
      <w:r w:rsidRPr="006E3CAE">
        <mc:AlternateContent>
          <mc:Choice Requires="wps">
            <w:drawing>
              <wp:anchor distT="0" distB="0" distL="114300" distR="114300" simplePos="0" relativeHeight="251663360" behindDoc="0" locked="0" layoutInCell="1" allowOverlap="1" wp14:anchorId="5FA934E1" wp14:editId="795E76A0">
                <wp:simplePos x="0" y="0"/>
                <wp:positionH relativeFrom="column">
                  <wp:posOffset>-304800</wp:posOffset>
                </wp:positionH>
                <wp:positionV relativeFrom="paragraph">
                  <wp:posOffset>2933700</wp:posOffset>
                </wp:positionV>
                <wp:extent cx="6257925" cy="6486525"/>
                <wp:effectExtent l="0" t="0" r="0" b="0"/>
                <wp:wrapNone/>
                <wp:docPr id="7" name="Rectangle 6"/>
                <wp:cNvGraphicFramePr/>
                <a:graphic xmlns:a="http://schemas.openxmlformats.org/drawingml/2006/main">
                  <a:graphicData uri="http://schemas.microsoft.com/office/word/2010/wordprocessingShape">
                    <wps:wsp>
                      <wps:cNvSpPr/>
                      <wps:spPr>
                        <a:xfrm>
                          <a:off x="0" y="0"/>
                          <a:ext cx="6257925" cy="6486525"/>
                        </a:xfrm>
                        <a:prstGeom prst="rect">
                          <a:avLst/>
                        </a:prstGeom>
                      </wps:spPr>
                      <wps:txbx>
                        <w:txbxContent>
                          <w:p w:rsidR="006E3CAE" w:rsidRDefault="006E3CAE" w:rsidP="006E3CAE">
                            <w:pPr>
                              <w:pStyle w:val="NormalWeb"/>
                              <w:spacing w:before="0" w:beforeAutospacing="0" w:after="0" w:afterAutospacing="0"/>
                              <w:jc w:val="both"/>
                              <w:rPr>
                                <w:rFonts w:asciiTheme="minorHAnsi" w:hAnsi="Calibri"/>
                                <w:b/>
                                <w:bCs/>
                                <w:color w:val="000000"/>
                                <w:kern w:val="24"/>
                              </w:rPr>
                            </w:pPr>
                            <w:r w:rsidRPr="006E3CAE">
                              <w:rPr>
                                <w:rFonts w:asciiTheme="minorHAnsi" w:hAnsi="Calibri"/>
                                <w:b/>
                                <w:bCs/>
                                <w:color w:val="000000"/>
                                <w:kern w:val="24"/>
                              </w:rPr>
                              <w:t>In September 2018, for the first time in 105 years, the British Archaeologic</w:t>
                            </w:r>
                            <w:r>
                              <w:rPr>
                                <w:rFonts w:asciiTheme="minorHAnsi" w:hAnsi="Calibri"/>
                                <w:b/>
                                <w:bCs/>
                                <w:color w:val="000000"/>
                                <w:kern w:val="24"/>
                              </w:rPr>
                              <w:t>al Association will gather</w:t>
                            </w:r>
                            <w:r w:rsidRPr="006E3CAE">
                              <w:rPr>
                                <w:rFonts w:asciiTheme="minorHAnsi" w:hAnsi="Calibri"/>
                                <w:b/>
                                <w:bCs/>
                                <w:color w:val="000000"/>
                                <w:kern w:val="24"/>
                              </w:rPr>
                              <w:t xml:space="preserve"> in the city of Cambridge to celebrate, explore and debate its medieval artistic, architectural and archaeological wealth. We are delighted to welcome proposals from early career and established scholars for papers relating to the medieval history of Cambridge to </w:t>
                            </w:r>
                            <w:r>
                              <w:rPr>
                                <w:rFonts w:asciiTheme="minorHAnsi" w:hAnsi="Calibri"/>
                                <w:b/>
                                <w:bCs/>
                                <w:color w:val="000000"/>
                                <w:kern w:val="24"/>
                              </w:rPr>
                              <w:t>be presented at the conference.</w:t>
                            </w:r>
                          </w:p>
                          <w:p w:rsidR="006E3CAE" w:rsidRPr="006E3CAE" w:rsidRDefault="006E3CAE" w:rsidP="006E3CAE">
                            <w:pPr>
                              <w:pStyle w:val="NormalWeb"/>
                              <w:spacing w:before="0" w:beforeAutospacing="0" w:after="0" w:afterAutospacing="0"/>
                              <w:jc w:val="both"/>
                            </w:pPr>
                          </w:p>
                          <w:p w:rsidR="006E3CAE" w:rsidRDefault="006E3CAE" w:rsidP="006E3CAE">
                            <w:pPr>
                              <w:pStyle w:val="NormalWeb"/>
                              <w:spacing w:before="0" w:beforeAutospacing="0" w:after="0" w:afterAutospacing="0"/>
                              <w:jc w:val="both"/>
                              <w:rPr>
                                <w:rFonts w:asciiTheme="minorHAnsi" w:hAnsi="Calibri"/>
                                <w:color w:val="000000"/>
                                <w:kern w:val="24"/>
                              </w:rPr>
                            </w:pPr>
                            <w:r w:rsidRPr="006E3CAE">
                              <w:rPr>
                                <w:rFonts w:asciiTheme="minorHAnsi" w:hAnsi="Calibri"/>
                                <w:color w:val="000000"/>
                                <w:kern w:val="24"/>
                              </w:rPr>
                              <w:t>In addition to its famous university, the city was an important civic centre with thriving guilds and internationally renowned fairs and markets. Kings, queens, bishops and fraternities founded colleges and attended its churches. Its many parish churches and thriving monastic and mendicant centres stimulated advances not only in medieval architecture but in the visual arts too - sculpture, manuscript illustration and stained glass. It was also an early centre of antiquarianism and the conference takes place 140 years after Willis and Clark's magisterial architectural history of the university.</w:t>
                            </w:r>
                          </w:p>
                          <w:p w:rsidR="006E3CAE" w:rsidRPr="006E3CAE" w:rsidRDefault="006E3CAE" w:rsidP="006E3CAE">
                            <w:pPr>
                              <w:pStyle w:val="NormalWeb"/>
                              <w:spacing w:before="0" w:beforeAutospacing="0" w:after="0" w:afterAutospacing="0"/>
                              <w:jc w:val="both"/>
                            </w:pPr>
                          </w:p>
                          <w:p w:rsidR="006E3CAE" w:rsidRPr="006E3CAE" w:rsidRDefault="006E3CAE" w:rsidP="006E3CAE">
                            <w:pPr>
                              <w:pStyle w:val="NormalWeb"/>
                              <w:spacing w:before="0" w:beforeAutospacing="0" w:after="0" w:afterAutospacing="0"/>
                            </w:pPr>
                            <w:r w:rsidRPr="006E3CAE">
                              <w:rPr>
                                <w:rFonts w:asciiTheme="minorHAnsi" w:hAnsi="Calibri" w:cstheme="minorBidi"/>
                                <w:color w:val="000000"/>
                                <w:kern w:val="24"/>
                              </w:rPr>
                              <w:t>Topics may include, but are not limited to:</w:t>
                            </w:r>
                          </w:p>
                          <w:p w:rsidR="006E3CAE" w:rsidRPr="006E3CAE" w:rsidRDefault="006E3CAE" w:rsidP="006E3CAE">
                            <w:pPr>
                              <w:pStyle w:val="NormalWeb"/>
                              <w:spacing w:before="0" w:beforeAutospacing="0" w:after="0" w:afterAutospacing="0"/>
                              <w:ind w:left="562"/>
                            </w:pPr>
                            <w:r w:rsidRPr="006E3CAE">
                              <w:rPr>
                                <w:rFonts w:asciiTheme="minorHAnsi" w:hAnsi="Calibri" w:cstheme="minorBidi"/>
                                <w:color w:val="000000"/>
                                <w:kern w:val="24"/>
                              </w:rPr>
                              <w:t>- College architecture: chapels, halls, courts and lodges</w:t>
                            </w:r>
                          </w:p>
                          <w:p w:rsidR="006E3CAE" w:rsidRPr="006E3CAE" w:rsidRDefault="006E3CAE" w:rsidP="006E3CAE">
                            <w:pPr>
                              <w:pStyle w:val="NormalWeb"/>
                              <w:spacing w:before="0" w:beforeAutospacing="0" w:after="0" w:afterAutospacing="0"/>
                              <w:ind w:left="562"/>
                            </w:pPr>
                            <w:r w:rsidRPr="006E3CAE">
                              <w:rPr>
                                <w:rFonts w:asciiTheme="minorHAnsi" w:hAnsi="Calibri" w:cstheme="minorBidi"/>
                                <w:color w:val="000000"/>
                                <w:kern w:val="24"/>
                              </w:rPr>
                              <w:t>- The parish churches of the city and the surrounding region</w:t>
                            </w:r>
                          </w:p>
                          <w:p w:rsidR="006E3CAE" w:rsidRPr="006E3CAE" w:rsidRDefault="006E3CAE" w:rsidP="006E3CAE">
                            <w:pPr>
                              <w:pStyle w:val="NormalWeb"/>
                              <w:spacing w:before="0" w:beforeAutospacing="0" w:after="0" w:afterAutospacing="0"/>
                              <w:ind w:left="562"/>
                            </w:pPr>
                            <w:r w:rsidRPr="006E3CAE">
                              <w:rPr>
                                <w:rFonts w:asciiTheme="minorHAnsi" w:hAnsi="Calibri" w:cstheme="minorBidi"/>
                                <w:color w:val="000000"/>
                                <w:kern w:val="24"/>
                              </w:rPr>
                              <w:t>- Civic architectural and city planning</w:t>
                            </w:r>
                          </w:p>
                          <w:p w:rsidR="006E3CAE" w:rsidRPr="006E3CAE" w:rsidRDefault="006E3CAE" w:rsidP="006E3CAE">
                            <w:pPr>
                              <w:pStyle w:val="NormalWeb"/>
                              <w:spacing w:before="0" w:beforeAutospacing="0" w:after="0" w:afterAutospacing="0"/>
                              <w:ind w:left="562"/>
                            </w:pPr>
                            <w:r w:rsidRPr="006E3CAE">
                              <w:rPr>
                                <w:rFonts w:asciiTheme="minorHAnsi" w:hAnsi="Calibri" w:cstheme="minorBidi"/>
                                <w:color w:val="000000"/>
                                <w:kern w:val="24"/>
                              </w:rPr>
                              <w:t>- Manuscript illustration</w:t>
                            </w:r>
                            <w:bookmarkStart w:id="0" w:name="_GoBack"/>
                            <w:bookmarkEnd w:id="0"/>
                          </w:p>
                          <w:p w:rsidR="006E3CAE" w:rsidRPr="006E3CAE" w:rsidRDefault="006E3CAE" w:rsidP="006E3CAE">
                            <w:pPr>
                              <w:pStyle w:val="NormalWeb"/>
                              <w:spacing w:before="0" w:beforeAutospacing="0" w:after="0" w:afterAutospacing="0"/>
                              <w:ind w:left="562"/>
                            </w:pPr>
                            <w:r w:rsidRPr="006E3CAE">
                              <w:rPr>
                                <w:rFonts w:asciiTheme="minorHAnsi" w:hAnsi="Calibri" w:cstheme="minorBidi"/>
                                <w:color w:val="000000"/>
                                <w:kern w:val="24"/>
                              </w:rPr>
                              <w:t>- Sculpture, glass and material culture</w:t>
                            </w:r>
                          </w:p>
                          <w:p w:rsidR="006E3CAE" w:rsidRPr="006E3CAE" w:rsidRDefault="006E3CAE" w:rsidP="006E3CAE">
                            <w:pPr>
                              <w:pStyle w:val="NormalWeb"/>
                              <w:spacing w:before="0" w:beforeAutospacing="0" w:after="0" w:afterAutospacing="0"/>
                              <w:ind w:left="562"/>
                            </w:pPr>
                            <w:r w:rsidRPr="006E3CAE">
                              <w:rPr>
                                <w:rFonts w:asciiTheme="minorHAnsi" w:hAnsi="Calibri" w:cstheme="minorBidi"/>
                                <w:color w:val="000000"/>
                                <w:kern w:val="24"/>
                              </w:rPr>
                              <w:t>- The archaeology of the city's hospitals, monasteries and friaries</w:t>
                            </w:r>
                          </w:p>
                          <w:p w:rsidR="006E3CAE" w:rsidRDefault="006E3CAE" w:rsidP="006E3CAE">
                            <w:pPr>
                              <w:pStyle w:val="NormalWeb"/>
                              <w:spacing w:before="0" w:beforeAutospacing="0" w:after="0" w:afterAutospacing="0"/>
                              <w:ind w:left="562"/>
                              <w:rPr>
                                <w:rFonts w:asciiTheme="minorHAnsi" w:hAnsi="Calibri" w:cstheme="minorBidi"/>
                                <w:color w:val="000000"/>
                                <w:kern w:val="24"/>
                              </w:rPr>
                            </w:pPr>
                            <w:r w:rsidRPr="006E3CAE">
                              <w:rPr>
                                <w:rFonts w:asciiTheme="minorHAnsi" w:hAnsi="Calibri" w:cstheme="minorBidi"/>
                                <w:color w:val="000000"/>
                                <w:kern w:val="24"/>
                              </w:rPr>
                              <w:t>- Cambridge castle and its Roman heritage</w:t>
                            </w:r>
                          </w:p>
                          <w:p w:rsidR="006E3CAE" w:rsidRPr="006E3CAE" w:rsidRDefault="006E3CAE" w:rsidP="006E3CAE">
                            <w:pPr>
                              <w:pStyle w:val="NormalWeb"/>
                              <w:spacing w:before="0" w:beforeAutospacing="0" w:after="0" w:afterAutospacing="0"/>
                              <w:ind w:left="562"/>
                            </w:pPr>
                          </w:p>
                          <w:p w:rsidR="006E3CAE" w:rsidRPr="006E3CAE" w:rsidRDefault="006E3CAE" w:rsidP="006E3CAE">
                            <w:pPr>
                              <w:pStyle w:val="NormalWeb"/>
                              <w:spacing w:before="0" w:beforeAutospacing="0" w:after="0" w:afterAutospacing="0"/>
                              <w:jc w:val="both"/>
                            </w:pPr>
                            <w:r w:rsidRPr="006E3CAE">
                              <w:rPr>
                                <w:rFonts w:asciiTheme="minorHAnsi" w:hAnsi="Calibri"/>
                                <w:color w:val="000000"/>
                                <w:kern w:val="24"/>
                              </w:rPr>
                              <w:t xml:space="preserve">Proposals for papers of up to 30 minutes on any topic relating to the art, architecture and archaeology of medieval Cambridge are invited. Please send abstracts of no more than 300 words to Gabriel Byng and/or Helen </w:t>
                            </w:r>
                            <w:proofErr w:type="spellStart"/>
                            <w:r w:rsidRPr="006E3CAE">
                              <w:rPr>
                                <w:rFonts w:asciiTheme="minorHAnsi" w:hAnsi="Calibri"/>
                                <w:color w:val="000000"/>
                                <w:kern w:val="24"/>
                              </w:rPr>
                              <w:t>Lunnon</w:t>
                            </w:r>
                            <w:proofErr w:type="spellEnd"/>
                            <w:r w:rsidRPr="006E3CAE">
                              <w:rPr>
                                <w:rFonts w:asciiTheme="minorHAnsi" w:hAnsi="Calibri"/>
                                <w:color w:val="000000"/>
                                <w:kern w:val="24"/>
                              </w:rPr>
                              <w:t xml:space="preserve"> by 1 February 2018.</w:t>
                            </w:r>
                          </w:p>
                          <w:p w:rsidR="006E3CAE" w:rsidRPr="006E3CAE" w:rsidRDefault="006E3CAE" w:rsidP="006E3CAE">
                            <w:pPr>
                              <w:pStyle w:val="NormalWeb"/>
                              <w:spacing w:before="0" w:beforeAutospacing="0" w:after="0" w:afterAutospacing="0"/>
                              <w:jc w:val="both"/>
                            </w:pPr>
                            <w:r w:rsidRPr="006E3CAE">
                              <w:rPr>
                                <w:rFonts w:asciiTheme="minorHAnsi" w:hAnsi="Calibri"/>
                                <w:color w:val="000000"/>
                                <w:kern w:val="24"/>
                              </w:rPr>
                              <w:br/>
                              <w:t>For further information contact the conveners:</w:t>
                            </w:r>
                          </w:p>
                          <w:p w:rsidR="006E3CAE" w:rsidRPr="006E3CAE" w:rsidRDefault="006E3CAE" w:rsidP="006E3CAE">
                            <w:pPr>
                              <w:pStyle w:val="NormalWeb"/>
                              <w:spacing w:before="0" w:beforeAutospacing="0" w:after="0" w:afterAutospacing="0"/>
                              <w:jc w:val="both"/>
                            </w:pPr>
                            <w:r w:rsidRPr="006E3CAE">
                              <w:rPr>
                                <w:rFonts w:asciiTheme="minorHAnsi" w:hAnsi="Calibri"/>
                                <w:color w:val="000000"/>
                                <w:kern w:val="24"/>
                              </w:rPr>
                              <w:t xml:space="preserve">Dr Gabriel Byng, </w:t>
                            </w:r>
                            <w:hyperlink r:id="rId4" w:history="1">
                              <w:r w:rsidRPr="006E3CAE">
                                <w:rPr>
                                  <w:rStyle w:val="Hyperlink"/>
                                  <w:rFonts w:asciiTheme="minorHAnsi" w:hAnsi="Calibri"/>
                                  <w:color w:val="000000"/>
                                  <w:kern w:val="24"/>
                                </w:rPr>
                                <w:t>gb332@cam.ac.uk</w:t>
                              </w:r>
                            </w:hyperlink>
                            <w:r w:rsidRPr="006E3CAE">
                              <w:rPr>
                                <w:rFonts w:asciiTheme="minorHAnsi" w:hAnsi="Calibri"/>
                                <w:color w:val="000000"/>
                                <w:kern w:val="24"/>
                              </w:rPr>
                              <w:t xml:space="preserve"> | Dr Helen </w:t>
                            </w:r>
                            <w:proofErr w:type="spellStart"/>
                            <w:r w:rsidRPr="006E3CAE">
                              <w:rPr>
                                <w:rFonts w:asciiTheme="minorHAnsi" w:hAnsi="Calibri"/>
                                <w:color w:val="000000"/>
                                <w:kern w:val="24"/>
                              </w:rPr>
                              <w:t>Lunnon</w:t>
                            </w:r>
                            <w:proofErr w:type="spellEnd"/>
                            <w:r w:rsidRPr="006E3CAE">
                              <w:rPr>
                                <w:rFonts w:asciiTheme="minorHAnsi" w:hAnsi="Calibri"/>
                                <w:color w:val="000000"/>
                                <w:kern w:val="24"/>
                              </w:rPr>
                              <w:t xml:space="preserve">, </w:t>
                            </w:r>
                            <w:hyperlink r:id="rId5" w:history="1">
                              <w:r w:rsidRPr="006E3CAE">
                                <w:rPr>
                                  <w:rStyle w:val="Hyperlink"/>
                                  <w:rFonts w:asciiTheme="minorHAnsi" w:hAnsi="Calibri"/>
                                  <w:color w:val="000000"/>
                                  <w:kern w:val="24"/>
                                </w:rPr>
                                <w:t>h.lunnon@uea.ac.uk</w:t>
                              </w:r>
                            </w:hyperlink>
                          </w:p>
                          <w:p w:rsidR="006E3CAE" w:rsidRPr="006E3CAE" w:rsidRDefault="006E3CAE" w:rsidP="006E3CAE">
                            <w:pPr>
                              <w:pStyle w:val="NormalWeb"/>
                              <w:spacing w:before="0" w:beforeAutospacing="0" w:after="0" w:afterAutospacing="0"/>
                              <w:jc w:val="both"/>
                            </w:pPr>
                            <w:r w:rsidRPr="006E3CAE">
                              <w:rPr>
                                <w:rFonts w:asciiTheme="minorHAnsi" w:hAnsi="Calibri"/>
                                <w:color w:val="000000"/>
                                <w:kern w:val="24"/>
                              </w:rPr>
                              <w:t xml:space="preserve">The conference will be based at Sidney Sussex College, and site visits will include the Fitzwilliam Museum, Parker Library, Wren Library and other important medieval colleges and churches across the city as well as an excursion to historically significant churches and houses in the surrounding area. All enquiries about the conference should be sent to the Hon. Conference Secretary at </w:t>
                            </w:r>
                            <w:hyperlink r:id="rId6" w:history="1">
                              <w:r w:rsidRPr="006E3CAE">
                                <w:rPr>
                                  <w:rStyle w:val="Hyperlink"/>
                                  <w:rFonts w:asciiTheme="minorHAnsi" w:hAnsi="Calibri"/>
                                  <w:color w:val="000000"/>
                                  <w:kern w:val="24"/>
                                </w:rPr>
                                <w:t>conference@thebaa.org</w:t>
                              </w:r>
                            </w:hyperlink>
                            <w:r w:rsidRPr="006E3CAE">
                              <w:rPr>
                                <w:rFonts w:asciiTheme="minorHAnsi" w:hAnsi="Calibri"/>
                                <w:color w:val="000000"/>
                                <w:kern w:val="24"/>
                              </w:rPr>
                              <w:t>.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FA934E1" id="Rectangle 6" o:spid="_x0000_s1028" style="position:absolute;margin-left:-24pt;margin-top:231pt;width:492.75pt;height:5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" filled="f" stroked="f">
                <v:textbox>
                  <w:txbxContent>
                    <w:p w:rsidR="006E3CAE" w:rsidRDefault="006E3CAE" w:rsidP="006E3CAE">
                      <w:pPr>
                        <w:pStyle w:val="NormalWeb"/>
                        <w:spacing w:before="0" w:beforeAutospacing="0" w:after="0" w:afterAutospacing="0"/>
                        <w:jc w:val="both"/>
                        <w:rPr>
                          <w:rFonts w:asciiTheme="minorHAnsi" w:hAnsi="Calibri"/>
                          <w:b/>
                          <w:bCs/>
                          <w:color w:val="000000"/>
                          <w:kern w:val="24"/>
                        </w:rPr>
                      </w:pPr>
                      <w:r w:rsidRPr="006E3CAE">
                        <w:rPr>
                          <w:rFonts w:asciiTheme="minorHAnsi" w:hAnsi="Calibri"/>
                          <w:b/>
                          <w:bCs/>
                          <w:color w:val="000000"/>
                          <w:kern w:val="24"/>
                        </w:rPr>
                        <w:t>In September 2018, for the first time in 105 years, the British Archaeologic</w:t>
                      </w:r>
                      <w:r>
                        <w:rPr>
                          <w:rFonts w:asciiTheme="minorHAnsi" w:hAnsi="Calibri"/>
                          <w:b/>
                          <w:bCs/>
                          <w:color w:val="000000"/>
                          <w:kern w:val="24"/>
                        </w:rPr>
                        <w:t>al Association will gather</w:t>
                      </w:r>
                      <w:r w:rsidRPr="006E3CAE">
                        <w:rPr>
                          <w:rFonts w:asciiTheme="minorHAnsi" w:hAnsi="Calibri"/>
                          <w:b/>
                          <w:bCs/>
                          <w:color w:val="000000"/>
                          <w:kern w:val="24"/>
                        </w:rPr>
                        <w:t xml:space="preserve"> in the city of Cambridge to celebrate, explore and debate its medieval artistic, architectural and archaeological wealth. We are delighted to welcome proposals from early career and established scholars for papers relating to the medieval history of Cambridge to </w:t>
                      </w:r>
                      <w:r>
                        <w:rPr>
                          <w:rFonts w:asciiTheme="minorHAnsi" w:hAnsi="Calibri"/>
                          <w:b/>
                          <w:bCs/>
                          <w:color w:val="000000"/>
                          <w:kern w:val="24"/>
                        </w:rPr>
                        <w:t>be presented at the conference.</w:t>
                      </w:r>
                    </w:p>
                    <w:p w:rsidR="006E3CAE" w:rsidRPr="006E3CAE" w:rsidRDefault="006E3CAE" w:rsidP="006E3CAE">
                      <w:pPr>
                        <w:pStyle w:val="NormalWeb"/>
                        <w:spacing w:before="0" w:beforeAutospacing="0" w:after="0" w:afterAutospacing="0"/>
                        <w:jc w:val="both"/>
                      </w:pPr>
                    </w:p>
                    <w:p w:rsidR="006E3CAE" w:rsidRDefault="006E3CAE" w:rsidP="006E3CAE">
                      <w:pPr>
                        <w:pStyle w:val="NormalWeb"/>
                        <w:spacing w:before="0" w:beforeAutospacing="0" w:after="0" w:afterAutospacing="0"/>
                        <w:jc w:val="both"/>
                        <w:rPr>
                          <w:rFonts w:asciiTheme="minorHAnsi" w:hAnsi="Calibri"/>
                          <w:color w:val="000000"/>
                          <w:kern w:val="24"/>
                        </w:rPr>
                      </w:pPr>
                      <w:r w:rsidRPr="006E3CAE">
                        <w:rPr>
                          <w:rFonts w:asciiTheme="minorHAnsi" w:hAnsi="Calibri"/>
                          <w:color w:val="000000"/>
                          <w:kern w:val="24"/>
                        </w:rPr>
                        <w:t>In addition to its famous university, the city was an important civic centre with thriving guilds and internationally renowned fairs and markets. Kings, queens, bishops and fraternities founded colleges and attended its churches. Its many parish churches and thriving monastic and mendicant centres stimulated advances not only in medieval architecture but in the visual arts too - sculpture, manuscript illustration and stained glass. It was also an early centre of antiquarianism and the conference takes place 140 years after Willis and Clark's magisterial architectural history of the university.</w:t>
                      </w:r>
                    </w:p>
                    <w:p w:rsidR="006E3CAE" w:rsidRPr="006E3CAE" w:rsidRDefault="006E3CAE" w:rsidP="006E3CAE">
                      <w:pPr>
                        <w:pStyle w:val="NormalWeb"/>
                        <w:spacing w:before="0" w:beforeAutospacing="0" w:after="0" w:afterAutospacing="0"/>
                        <w:jc w:val="both"/>
                      </w:pPr>
                    </w:p>
                    <w:p w:rsidR="006E3CAE" w:rsidRPr="006E3CAE" w:rsidRDefault="006E3CAE" w:rsidP="006E3CAE">
                      <w:pPr>
                        <w:pStyle w:val="NormalWeb"/>
                        <w:spacing w:before="0" w:beforeAutospacing="0" w:after="0" w:afterAutospacing="0"/>
                      </w:pPr>
                      <w:r w:rsidRPr="006E3CAE">
                        <w:rPr>
                          <w:rFonts w:asciiTheme="minorHAnsi" w:hAnsi="Calibri" w:cstheme="minorBidi"/>
                          <w:color w:val="000000"/>
                          <w:kern w:val="24"/>
                        </w:rPr>
                        <w:t>Topics may include, but are not limited to:</w:t>
                      </w:r>
                    </w:p>
                    <w:p w:rsidR="006E3CAE" w:rsidRPr="006E3CAE" w:rsidRDefault="006E3CAE" w:rsidP="006E3CAE">
                      <w:pPr>
                        <w:pStyle w:val="NormalWeb"/>
                        <w:spacing w:before="0" w:beforeAutospacing="0" w:after="0" w:afterAutospacing="0"/>
                        <w:ind w:left="562"/>
                      </w:pPr>
                      <w:r w:rsidRPr="006E3CAE">
                        <w:rPr>
                          <w:rFonts w:asciiTheme="minorHAnsi" w:hAnsi="Calibri" w:cstheme="minorBidi"/>
                          <w:color w:val="000000"/>
                          <w:kern w:val="24"/>
                        </w:rPr>
                        <w:t>- College architecture: chapels, halls, courts and lodges</w:t>
                      </w:r>
                    </w:p>
                    <w:p w:rsidR="006E3CAE" w:rsidRPr="006E3CAE" w:rsidRDefault="006E3CAE" w:rsidP="006E3CAE">
                      <w:pPr>
                        <w:pStyle w:val="NormalWeb"/>
                        <w:spacing w:before="0" w:beforeAutospacing="0" w:after="0" w:afterAutospacing="0"/>
                        <w:ind w:left="562"/>
                      </w:pPr>
                      <w:r w:rsidRPr="006E3CAE">
                        <w:rPr>
                          <w:rFonts w:asciiTheme="minorHAnsi" w:hAnsi="Calibri" w:cstheme="minorBidi"/>
                          <w:color w:val="000000"/>
                          <w:kern w:val="24"/>
                        </w:rPr>
                        <w:t>- The parish churches of the city and the surrounding region</w:t>
                      </w:r>
                    </w:p>
                    <w:p w:rsidR="006E3CAE" w:rsidRPr="006E3CAE" w:rsidRDefault="006E3CAE" w:rsidP="006E3CAE">
                      <w:pPr>
                        <w:pStyle w:val="NormalWeb"/>
                        <w:spacing w:before="0" w:beforeAutospacing="0" w:after="0" w:afterAutospacing="0"/>
                        <w:ind w:left="562"/>
                      </w:pPr>
                      <w:r w:rsidRPr="006E3CAE">
                        <w:rPr>
                          <w:rFonts w:asciiTheme="minorHAnsi" w:hAnsi="Calibri" w:cstheme="minorBidi"/>
                          <w:color w:val="000000"/>
                          <w:kern w:val="24"/>
                        </w:rPr>
                        <w:t>- Civic architectural and city planning</w:t>
                      </w:r>
                    </w:p>
                    <w:p w:rsidR="006E3CAE" w:rsidRPr="006E3CAE" w:rsidRDefault="006E3CAE" w:rsidP="006E3CAE">
                      <w:pPr>
                        <w:pStyle w:val="NormalWeb"/>
                        <w:spacing w:before="0" w:beforeAutospacing="0" w:after="0" w:afterAutospacing="0"/>
                        <w:ind w:left="562"/>
                      </w:pPr>
                      <w:r w:rsidRPr="006E3CAE">
                        <w:rPr>
                          <w:rFonts w:asciiTheme="minorHAnsi" w:hAnsi="Calibri" w:cstheme="minorBidi"/>
                          <w:color w:val="000000"/>
                          <w:kern w:val="24"/>
                        </w:rPr>
                        <w:t>- Manuscript illustration</w:t>
                      </w:r>
                      <w:bookmarkStart w:id="1" w:name="_GoBack"/>
                      <w:bookmarkEnd w:id="1"/>
                    </w:p>
                    <w:p w:rsidR="006E3CAE" w:rsidRPr="006E3CAE" w:rsidRDefault="006E3CAE" w:rsidP="006E3CAE">
                      <w:pPr>
                        <w:pStyle w:val="NormalWeb"/>
                        <w:spacing w:before="0" w:beforeAutospacing="0" w:after="0" w:afterAutospacing="0"/>
                        <w:ind w:left="562"/>
                      </w:pPr>
                      <w:r w:rsidRPr="006E3CAE">
                        <w:rPr>
                          <w:rFonts w:asciiTheme="minorHAnsi" w:hAnsi="Calibri" w:cstheme="minorBidi"/>
                          <w:color w:val="000000"/>
                          <w:kern w:val="24"/>
                        </w:rPr>
                        <w:t>- Sculpture, glass and material culture</w:t>
                      </w:r>
                    </w:p>
                    <w:p w:rsidR="006E3CAE" w:rsidRPr="006E3CAE" w:rsidRDefault="006E3CAE" w:rsidP="006E3CAE">
                      <w:pPr>
                        <w:pStyle w:val="NormalWeb"/>
                        <w:spacing w:before="0" w:beforeAutospacing="0" w:after="0" w:afterAutospacing="0"/>
                        <w:ind w:left="562"/>
                      </w:pPr>
                      <w:r w:rsidRPr="006E3CAE">
                        <w:rPr>
                          <w:rFonts w:asciiTheme="minorHAnsi" w:hAnsi="Calibri" w:cstheme="minorBidi"/>
                          <w:color w:val="000000"/>
                          <w:kern w:val="24"/>
                        </w:rPr>
                        <w:t>- The archaeology of the city's hospitals, monasteries and friaries</w:t>
                      </w:r>
                    </w:p>
                    <w:p w:rsidR="006E3CAE" w:rsidRDefault="006E3CAE" w:rsidP="006E3CAE">
                      <w:pPr>
                        <w:pStyle w:val="NormalWeb"/>
                        <w:spacing w:before="0" w:beforeAutospacing="0" w:after="0" w:afterAutospacing="0"/>
                        <w:ind w:left="562"/>
                        <w:rPr>
                          <w:rFonts w:asciiTheme="minorHAnsi" w:hAnsi="Calibri" w:cstheme="minorBidi"/>
                          <w:color w:val="000000"/>
                          <w:kern w:val="24"/>
                        </w:rPr>
                      </w:pPr>
                      <w:r w:rsidRPr="006E3CAE">
                        <w:rPr>
                          <w:rFonts w:asciiTheme="minorHAnsi" w:hAnsi="Calibri" w:cstheme="minorBidi"/>
                          <w:color w:val="000000"/>
                          <w:kern w:val="24"/>
                        </w:rPr>
                        <w:t>- Cambridge castle and its Roman heritage</w:t>
                      </w:r>
                    </w:p>
                    <w:p w:rsidR="006E3CAE" w:rsidRPr="006E3CAE" w:rsidRDefault="006E3CAE" w:rsidP="006E3CAE">
                      <w:pPr>
                        <w:pStyle w:val="NormalWeb"/>
                        <w:spacing w:before="0" w:beforeAutospacing="0" w:after="0" w:afterAutospacing="0"/>
                        <w:ind w:left="562"/>
                      </w:pPr>
                    </w:p>
                    <w:p w:rsidR="006E3CAE" w:rsidRPr="006E3CAE" w:rsidRDefault="006E3CAE" w:rsidP="006E3CAE">
                      <w:pPr>
                        <w:pStyle w:val="NormalWeb"/>
                        <w:spacing w:before="0" w:beforeAutospacing="0" w:after="0" w:afterAutospacing="0"/>
                        <w:jc w:val="both"/>
                      </w:pPr>
                      <w:r w:rsidRPr="006E3CAE">
                        <w:rPr>
                          <w:rFonts w:asciiTheme="minorHAnsi" w:hAnsi="Calibri"/>
                          <w:color w:val="000000"/>
                          <w:kern w:val="24"/>
                        </w:rPr>
                        <w:t xml:space="preserve">Proposals for papers of up to 30 minutes on any topic relating to the art, architecture and archaeology of medieval Cambridge are invited. Please send abstracts of no more than 300 words to Gabriel Byng and/or Helen </w:t>
                      </w:r>
                      <w:proofErr w:type="spellStart"/>
                      <w:r w:rsidRPr="006E3CAE">
                        <w:rPr>
                          <w:rFonts w:asciiTheme="minorHAnsi" w:hAnsi="Calibri"/>
                          <w:color w:val="000000"/>
                          <w:kern w:val="24"/>
                        </w:rPr>
                        <w:t>Lunnon</w:t>
                      </w:r>
                      <w:proofErr w:type="spellEnd"/>
                      <w:r w:rsidRPr="006E3CAE">
                        <w:rPr>
                          <w:rFonts w:asciiTheme="minorHAnsi" w:hAnsi="Calibri"/>
                          <w:color w:val="000000"/>
                          <w:kern w:val="24"/>
                        </w:rPr>
                        <w:t xml:space="preserve"> by 1 February 2018.</w:t>
                      </w:r>
                    </w:p>
                    <w:p w:rsidR="006E3CAE" w:rsidRPr="006E3CAE" w:rsidRDefault="006E3CAE" w:rsidP="006E3CAE">
                      <w:pPr>
                        <w:pStyle w:val="NormalWeb"/>
                        <w:spacing w:before="0" w:beforeAutospacing="0" w:after="0" w:afterAutospacing="0"/>
                        <w:jc w:val="both"/>
                      </w:pPr>
                      <w:r w:rsidRPr="006E3CAE">
                        <w:rPr>
                          <w:rFonts w:asciiTheme="minorHAnsi" w:hAnsi="Calibri"/>
                          <w:color w:val="000000"/>
                          <w:kern w:val="24"/>
                        </w:rPr>
                        <w:br/>
                        <w:t>For further information contact the conveners:</w:t>
                      </w:r>
                    </w:p>
                    <w:p w:rsidR="006E3CAE" w:rsidRPr="006E3CAE" w:rsidRDefault="006E3CAE" w:rsidP="006E3CAE">
                      <w:pPr>
                        <w:pStyle w:val="NormalWeb"/>
                        <w:spacing w:before="0" w:beforeAutospacing="0" w:after="0" w:afterAutospacing="0"/>
                        <w:jc w:val="both"/>
                      </w:pPr>
                      <w:r w:rsidRPr="006E3CAE">
                        <w:rPr>
                          <w:rFonts w:asciiTheme="minorHAnsi" w:hAnsi="Calibri"/>
                          <w:color w:val="000000"/>
                          <w:kern w:val="24"/>
                        </w:rPr>
                        <w:t xml:space="preserve">Dr Gabriel Byng, </w:t>
                      </w:r>
                      <w:hyperlink r:id="rId7" w:history="1">
                        <w:r w:rsidRPr="006E3CAE">
                          <w:rPr>
                            <w:rStyle w:val="Hyperlink"/>
                            <w:rFonts w:asciiTheme="minorHAnsi" w:hAnsi="Calibri"/>
                            <w:color w:val="000000"/>
                            <w:kern w:val="24"/>
                          </w:rPr>
                          <w:t>gb332@cam.ac.uk</w:t>
                        </w:r>
                      </w:hyperlink>
                      <w:r w:rsidRPr="006E3CAE">
                        <w:rPr>
                          <w:rFonts w:asciiTheme="minorHAnsi" w:hAnsi="Calibri"/>
                          <w:color w:val="000000"/>
                          <w:kern w:val="24"/>
                        </w:rPr>
                        <w:t xml:space="preserve"> | Dr Helen </w:t>
                      </w:r>
                      <w:proofErr w:type="spellStart"/>
                      <w:r w:rsidRPr="006E3CAE">
                        <w:rPr>
                          <w:rFonts w:asciiTheme="minorHAnsi" w:hAnsi="Calibri"/>
                          <w:color w:val="000000"/>
                          <w:kern w:val="24"/>
                        </w:rPr>
                        <w:t>Lunnon</w:t>
                      </w:r>
                      <w:proofErr w:type="spellEnd"/>
                      <w:r w:rsidRPr="006E3CAE">
                        <w:rPr>
                          <w:rFonts w:asciiTheme="minorHAnsi" w:hAnsi="Calibri"/>
                          <w:color w:val="000000"/>
                          <w:kern w:val="24"/>
                        </w:rPr>
                        <w:t xml:space="preserve">, </w:t>
                      </w:r>
                      <w:hyperlink r:id="rId8" w:history="1">
                        <w:r w:rsidRPr="006E3CAE">
                          <w:rPr>
                            <w:rStyle w:val="Hyperlink"/>
                            <w:rFonts w:asciiTheme="minorHAnsi" w:hAnsi="Calibri"/>
                            <w:color w:val="000000"/>
                            <w:kern w:val="24"/>
                          </w:rPr>
                          <w:t>h.lunnon@uea.ac.uk</w:t>
                        </w:r>
                      </w:hyperlink>
                    </w:p>
                    <w:p w:rsidR="006E3CAE" w:rsidRPr="006E3CAE" w:rsidRDefault="006E3CAE" w:rsidP="006E3CAE">
                      <w:pPr>
                        <w:pStyle w:val="NormalWeb"/>
                        <w:spacing w:before="0" w:beforeAutospacing="0" w:after="0" w:afterAutospacing="0"/>
                        <w:jc w:val="both"/>
                      </w:pPr>
                      <w:r w:rsidRPr="006E3CAE">
                        <w:rPr>
                          <w:rFonts w:asciiTheme="minorHAnsi" w:hAnsi="Calibri"/>
                          <w:color w:val="000000"/>
                          <w:kern w:val="24"/>
                        </w:rPr>
                        <w:t xml:space="preserve">The conference will be based at Sidney Sussex College, and site visits will include the Fitzwilliam Museum, Parker Library, Wren Library and other important medieval colleges and churches across the city as well as an excursion to historically significant churches and houses in the surrounding area. All enquiries about the conference should be sent to the Hon. Conference Secretary at </w:t>
                      </w:r>
                      <w:hyperlink r:id="rId9" w:history="1">
                        <w:r w:rsidRPr="006E3CAE">
                          <w:rPr>
                            <w:rStyle w:val="Hyperlink"/>
                            <w:rFonts w:asciiTheme="minorHAnsi" w:hAnsi="Calibri"/>
                            <w:color w:val="000000"/>
                            <w:kern w:val="24"/>
                          </w:rPr>
                          <w:t>conference@thebaa.org</w:t>
                        </w:r>
                      </w:hyperlink>
                      <w:r w:rsidRPr="006E3CAE">
                        <w:rPr>
                          <w:rFonts w:asciiTheme="minorHAnsi" w:hAnsi="Calibri"/>
                          <w:color w:val="000000"/>
                          <w:kern w:val="24"/>
                        </w:rPr>
                        <w:t>. </w:t>
                      </w:r>
                    </w:p>
                  </w:txbxContent>
                </v:textbox>
              </v:rect>
            </w:pict>
          </mc:Fallback>
        </mc:AlternateContent>
      </w:r>
      <w:r w:rsidRPr="006E3CAE">
        <w:drawing>
          <wp:inline distT="0" distB="0" distL="0" distR="0" wp14:anchorId="0818244B" wp14:editId="09F77F66">
            <wp:extent cx="1231964" cy="1238250"/>
            <wp:effectExtent l="0" t="0" r="6350" b="0"/>
            <wp:docPr id="1026" name="Picture 2" descr="b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aa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613" cy="1263025"/>
                    </a:xfrm>
                    <a:prstGeom prst="rect">
                      <a:avLst/>
                    </a:prstGeom>
                    <a:noFill/>
                    <a:ln>
                      <a:noFill/>
                    </a:ln>
                    <a:extLst/>
                  </pic:spPr>
                </pic:pic>
              </a:graphicData>
            </a:graphic>
          </wp:inline>
        </w:drawing>
      </w:r>
    </w:p>
    <w:sectPr w:rsidR="00CB4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AE"/>
    <w:rsid w:val="0045576D"/>
    <w:rsid w:val="006E3CAE"/>
    <w:rsid w:val="00CB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B559"/>
  <w15:chartTrackingRefBased/>
  <w15:docId w15:val="{D5A96EB9-9043-483D-A028-80A91330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CA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6E3C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unnon@uea.ac.uk" TargetMode="External"/><Relationship Id="rId3" Type="http://schemas.openxmlformats.org/officeDocument/2006/relationships/webSettings" Target="webSettings.xml"/><Relationship Id="rId7" Type="http://schemas.openxmlformats.org/officeDocument/2006/relationships/hyperlink" Target="mailto:gb332@cam.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ference@thebaa.org" TargetMode="External"/><Relationship Id="rId11" Type="http://schemas.openxmlformats.org/officeDocument/2006/relationships/fontTable" Target="fontTable.xml"/><Relationship Id="rId5" Type="http://schemas.openxmlformats.org/officeDocument/2006/relationships/hyperlink" Target="mailto:h.lunnon@uea.ac.uk" TargetMode="External"/><Relationship Id="rId10" Type="http://schemas.openxmlformats.org/officeDocument/2006/relationships/image" Target="media/image1.png"/><Relationship Id="rId4" Type="http://schemas.openxmlformats.org/officeDocument/2006/relationships/hyperlink" Target="mailto:gb332@cam.ac.uk" TargetMode="External"/><Relationship Id="rId9" Type="http://schemas.openxmlformats.org/officeDocument/2006/relationships/hyperlink" Target="mailto:conference@theb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2017-09-19T12:31:00Z</dcterms:created>
  <dcterms:modified xsi:type="dcterms:W3CDTF">2017-09-19T12:37:00Z</dcterms:modified>
</cp:coreProperties>
</file>