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970C4" w14:textId="3978530B" w:rsidR="003822E2" w:rsidRDefault="00440212" w:rsidP="00EA42AE">
      <w:pPr>
        <w:rPr>
          <w:noProof/>
        </w:rPr>
      </w:pPr>
      <w:r>
        <w:rPr>
          <w:noProof/>
          <w:lang w:val="en-GB" w:eastAsia="en-GB"/>
        </w:rPr>
        <w:drawing>
          <wp:anchor distT="0" distB="0" distL="114300" distR="114300" simplePos="0" relativeHeight="251658240" behindDoc="0" locked="0" layoutInCell="1" allowOverlap="1" wp14:anchorId="4ECFAA38" wp14:editId="0A515531">
            <wp:simplePos x="0" y="0"/>
            <wp:positionH relativeFrom="column">
              <wp:posOffset>914400</wp:posOffset>
            </wp:positionH>
            <wp:positionV relativeFrom="paragraph">
              <wp:posOffset>0</wp:posOffset>
            </wp:positionV>
            <wp:extent cx="4000500" cy="1106037"/>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4000500" cy="1106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AE741" w14:textId="1BF8E57E" w:rsidR="00C80B9A" w:rsidRDefault="00C80B9A" w:rsidP="00EA42AE"/>
    <w:p w14:paraId="1241DD2F" w14:textId="77777777" w:rsidR="006F296B" w:rsidRDefault="006F296B" w:rsidP="00EA42AE">
      <w:pPr>
        <w:pStyle w:val="Heading2"/>
        <w:spacing w:before="240" w:after="240"/>
        <w:rPr>
          <w:rFonts w:ascii="Times New Roman" w:hAnsi="Times New Roman" w:cs="Times New Roman"/>
          <w:b w:val="0"/>
          <w:noProof/>
          <w:sz w:val="24"/>
          <w:szCs w:val="24"/>
          <w:lang w:eastAsia="en-GB"/>
        </w:rPr>
      </w:pPr>
    </w:p>
    <w:p w14:paraId="03CF1770" w14:textId="77777777" w:rsidR="006F296B" w:rsidRDefault="006F296B" w:rsidP="00EA42AE">
      <w:pPr>
        <w:pStyle w:val="Heading2"/>
        <w:spacing w:before="240" w:after="240"/>
        <w:rPr>
          <w:rFonts w:ascii="Times New Roman" w:hAnsi="Times New Roman" w:cs="Times New Roman"/>
          <w:b w:val="0"/>
          <w:noProof/>
          <w:sz w:val="24"/>
          <w:szCs w:val="24"/>
          <w:lang w:eastAsia="en-GB"/>
        </w:rPr>
      </w:pPr>
    </w:p>
    <w:p w14:paraId="41C7F82E" w14:textId="2E5C59C0" w:rsidR="00F43D67" w:rsidRPr="00610F3E" w:rsidRDefault="00EE46BA" w:rsidP="006F296B">
      <w:pPr>
        <w:pStyle w:val="Heading2"/>
        <w:spacing w:after="0"/>
        <w:rPr>
          <w:sz w:val="32"/>
          <w:szCs w:val="32"/>
        </w:rPr>
      </w:pPr>
      <w:r w:rsidRPr="00610F3E">
        <w:rPr>
          <w:sz w:val="32"/>
          <w:szCs w:val="32"/>
        </w:rPr>
        <w:t>YORK</w:t>
      </w:r>
      <w:r w:rsidR="00424754" w:rsidRPr="00610F3E">
        <w:rPr>
          <w:sz w:val="32"/>
          <w:szCs w:val="32"/>
        </w:rPr>
        <w:t xml:space="preserve"> CONFERENCE</w:t>
      </w:r>
      <w:r w:rsidR="00EA257F" w:rsidRPr="00610F3E">
        <w:rPr>
          <w:sz w:val="32"/>
          <w:szCs w:val="32"/>
        </w:rPr>
        <w:t xml:space="preserve"> 2017</w:t>
      </w:r>
    </w:p>
    <w:p w14:paraId="2C9C336D" w14:textId="218F7C2B" w:rsidR="00F43D67" w:rsidRDefault="00EE46BA" w:rsidP="00DA2FBB">
      <w:pPr>
        <w:pStyle w:val="Heading3"/>
        <w:spacing w:after="0"/>
      </w:pPr>
      <w:r>
        <w:t>Friday 21st</w:t>
      </w:r>
      <w:r w:rsidR="008A7B19">
        <w:t xml:space="preserve"> July to</w:t>
      </w:r>
      <w:r w:rsidR="00F43D67" w:rsidRPr="00EA42AE">
        <w:t xml:space="preserve"> </w:t>
      </w:r>
      <w:r>
        <w:t>Tuesday 25</w:t>
      </w:r>
      <w:r w:rsidR="007627C7" w:rsidRPr="00EA42AE">
        <w:t>th</w:t>
      </w:r>
      <w:r w:rsidR="00F43D67" w:rsidRPr="00EA42AE">
        <w:t xml:space="preserve"> July</w:t>
      </w:r>
    </w:p>
    <w:p w14:paraId="701AA54D" w14:textId="77777777" w:rsidR="008723C5" w:rsidRDefault="008723C5" w:rsidP="008723C5">
      <w:pPr>
        <w:jc w:val="center"/>
      </w:pPr>
    </w:p>
    <w:p w14:paraId="494467B2" w14:textId="0AABE71B" w:rsidR="008723C5" w:rsidRPr="008723C5" w:rsidRDefault="008723C5" w:rsidP="008723C5">
      <w:pPr>
        <w:jc w:val="center"/>
      </w:pPr>
      <w:r>
        <w:rPr>
          <w:noProof/>
          <w:lang w:val="en-GB" w:eastAsia="en-GB"/>
        </w:rPr>
        <w:drawing>
          <wp:inline distT="0" distB="0" distL="0" distR="0" wp14:anchorId="7FCDBC0A" wp14:editId="5FA83352">
            <wp:extent cx="1546860" cy="1060450"/>
            <wp:effectExtent l="0" t="0" r="0" b="6350"/>
            <wp:docPr id="3" name="Picture 3" descr="C:\Users\user\AppData\Local\Microsoft\Windows\INetCache\Content.Outlook\4QKT6HCL\5g_0000.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4QKT6HCL\5g_0000.jpg"/>
                    <pic:cNvPicPr/>
                  </pic:nvPicPr>
                  <pic:blipFill rotWithShape="1">
                    <a:blip r:embed="rId5" cstate="print">
                      <a:extLst>
                        <a:ext uri="{28A0092B-C50C-407E-A947-70E740481C1C}">
                          <a14:useLocalDpi xmlns:a14="http://schemas.microsoft.com/office/drawing/2010/main" val="0"/>
                        </a:ext>
                      </a:extLst>
                    </a:blip>
                    <a:srcRect l="1198" t="55099" r="1590" b="1493"/>
                    <a:stretch/>
                  </pic:blipFill>
                  <pic:spPr bwMode="auto">
                    <a:xfrm>
                      <a:off x="0" y="0"/>
                      <a:ext cx="1546860" cy="1060450"/>
                    </a:xfrm>
                    <a:prstGeom prst="rect">
                      <a:avLst/>
                    </a:prstGeom>
                    <a:noFill/>
                    <a:ln>
                      <a:noFill/>
                    </a:ln>
                    <a:extLst>
                      <a:ext uri="{53640926-AAD7-44D8-BBD7-CCE9431645EC}">
                        <a14:shadowObscured xmlns:a14="http://schemas.microsoft.com/office/drawing/2010/main"/>
                      </a:ext>
                    </a:extLst>
                  </pic:spPr>
                </pic:pic>
              </a:graphicData>
            </a:graphic>
          </wp:inline>
        </w:drawing>
      </w:r>
    </w:p>
    <w:p w14:paraId="09EDD9D6" w14:textId="77777777" w:rsidR="00610F3E" w:rsidRDefault="008A7B19" w:rsidP="00610F3E">
      <w:pPr>
        <w:pStyle w:val="Heading2"/>
        <w:spacing w:before="240" w:after="240"/>
        <w:rPr>
          <w:sz w:val="32"/>
          <w:szCs w:val="32"/>
        </w:rPr>
      </w:pPr>
      <w:r w:rsidRPr="00610F3E">
        <w:rPr>
          <w:sz w:val="32"/>
          <w:szCs w:val="32"/>
        </w:rPr>
        <w:t>STUDENT SCHOLARSHIPS</w:t>
      </w:r>
    </w:p>
    <w:p w14:paraId="26406B90" w14:textId="3DD50664" w:rsidR="004E1416" w:rsidRPr="00610F3E" w:rsidRDefault="008A7B19" w:rsidP="00610F3E">
      <w:pPr>
        <w:pStyle w:val="Heading2"/>
        <w:spacing w:before="240" w:after="240"/>
        <w:jc w:val="both"/>
        <w:rPr>
          <w:b w:val="0"/>
          <w:sz w:val="32"/>
          <w:szCs w:val="32"/>
        </w:rPr>
      </w:pPr>
      <w:r w:rsidRPr="00610F3E">
        <w:rPr>
          <w:b w:val="0"/>
          <w:sz w:val="22"/>
          <w:szCs w:val="22"/>
        </w:rPr>
        <w:t>A full programme of lectures and visits has been arranged</w:t>
      </w:r>
      <w:r w:rsidR="00B92760" w:rsidRPr="00610F3E">
        <w:rPr>
          <w:b w:val="0"/>
          <w:sz w:val="22"/>
          <w:szCs w:val="22"/>
        </w:rPr>
        <w:t>.</w:t>
      </w:r>
      <w:r w:rsidR="006B5B4E" w:rsidRPr="00610F3E">
        <w:rPr>
          <w:b w:val="0"/>
          <w:sz w:val="22"/>
          <w:szCs w:val="22"/>
        </w:rPr>
        <w:t xml:space="preserve"> The 2017 Conference will explore</w:t>
      </w:r>
      <w:r w:rsidR="00B92760" w:rsidRPr="00610F3E">
        <w:rPr>
          <w:b w:val="0"/>
          <w:sz w:val="22"/>
          <w:szCs w:val="22"/>
        </w:rPr>
        <w:t xml:space="preserve"> </w:t>
      </w:r>
      <w:r w:rsidR="004E1416" w:rsidRPr="00610F3E">
        <w:rPr>
          <w:b w:val="0"/>
          <w:sz w:val="22"/>
          <w:szCs w:val="22"/>
        </w:rPr>
        <w:t>Art, A</w:t>
      </w:r>
      <w:r w:rsidR="001A0489">
        <w:rPr>
          <w:b w:val="0"/>
          <w:sz w:val="22"/>
          <w:szCs w:val="22"/>
        </w:rPr>
        <w:t>rchitecture and Archaeology in Late M</w:t>
      </w:r>
      <w:r w:rsidR="004E1416" w:rsidRPr="00610F3E">
        <w:rPr>
          <w:b w:val="0"/>
          <w:sz w:val="22"/>
          <w:szCs w:val="22"/>
        </w:rPr>
        <w:t xml:space="preserve">edieval York </w:t>
      </w:r>
      <w:r w:rsidR="00343AE4">
        <w:rPr>
          <w:b w:val="0"/>
          <w:sz w:val="22"/>
          <w:szCs w:val="22"/>
        </w:rPr>
        <w:t xml:space="preserve">including </w:t>
      </w:r>
      <w:r w:rsidR="003D6E68" w:rsidRPr="003D6E68">
        <w:rPr>
          <w:b w:val="0"/>
          <w:sz w:val="22"/>
          <w:szCs w:val="22"/>
        </w:rPr>
        <w:t xml:space="preserve">introductory surveys </w:t>
      </w:r>
      <w:r w:rsidR="002316CD">
        <w:rPr>
          <w:b w:val="0"/>
          <w:sz w:val="22"/>
          <w:szCs w:val="22"/>
        </w:rPr>
        <w:t>of</w:t>
      </w:r>
      <w:r w:rsidR="004E1416" w:rsidRPr="00610F3E">
        <w:rPr>
          <w:b w:val="0"/>
          <w:sz w:val="22"/>
          <w:szCs w:val="22"/>
        </w:rPr>
        <w:t xml:space="preserve"> Roman York,</w:t>
      </w:r>
      <w:r w:rsidR="003D6E68">
        <w:rPr>
          <w:b w:val="0"/>
          <w:sz w:val="22"/>
          <w:szCs w:val="22"/>
        </w:rPr>
        <w:t xml:space="preserve"> and </w:t>
      </w:r>
      <w:r w:rsidR="00A12194" w:rsidRPr="00610F3E">
        <w:rPr>
          <w:b w:val="0"/>
          <w:sz w:val="22"/>
          <w:szCs w:val="22"/>
        </w:rPr>
        <w:t>Early Medieval and Anglo-Scandi</w:t>
      </w:r>
      <w:r w:rsidR="004E1416" w:rsidRPr="00610F3E">
        <w:rPr>
          <w:b w:val="0"/>
          <w:sz w:val="22"/>
          <w:szCs w:val="22"/>
        </w:rPr>
        <w:t>n</w:t>
      </w:r>
      <w:r w:rsidR="00A12194" w:rsidRPr="00610F3E">
        <w:rPr>
          <w:b w:val="0"/>
          <w:sz w:val="22"/>
          <w:szCs w:val="22"/>
        </w:rPr>
        <w:t>a</w:t>
      </w:r>
      <w:r w:rsidR="004340C7">
        <w:rPr>
          <w:b w:val="0"/>
          <w:sz w:val="22"/>
          <w:szCs w:val="22"/>
        </w:rPr>
        <w:t>vian York;</w:t>
      </w:r>
      <w:r w:rsidR="00343AE4">
        <w:rPr>
          <w:b w:val="0"/>
          <w:sz w:val="22"/>
          <w:szCs w:val="22"/>
        </w:rPr>
        <w:t xml:space="preserve"> and</w:t>
      </w:r>
      <w:r w:rsidR="004340C7">
        <w:rPr>
          <w:b w:val="0"/>
          <w:sz w:val="22"/>
          <w:szCs w:val="22"/>
        </w:rPr>
        <w:t xml:space="preserve"> papers covering</w:t>
      </w:r>
      <w:r w:rsidR="004E1416" w:rsidRPr="00610F3E">
        <w:rPr>
          <w:b w:val="0"/>
          <w:sz w:val="22"/>
          <w:szCs w:val="22"/>
        </w:rPr>
        <w:t xml:space="preserve"> York Castle, York Minster, </w:t>
      </w:r>
      <w:r w:rsidR="003D6E68">
        <w:rPr>
          <w:b w:val="0"/>
          <w:sz w:val="22"/>
          <w:szCs w:val="22"/>
        </w:rPr>
        <w:t xml:space="preserve">including the </w:t>
      </w:r>
      <w:r w:rsidR="00343AE4">
        <w:rPr>
          <w:b w:val="0"/>
          <w:sz w:val="22"/>
          <w:szCs w:val="22"/>
        </w:rPr>
        <w:t>Chapter House;</w:t>
      </w:r>
      <w:r w:rsidR="004E1416" w:rsidRPr="00610F3E">
        <w:rPr>
          <w:b w:val="0"/>
          <w:sz w:val="22"/>
          <w:szCs w:val="22"/>
        </w:rPr>
        <w:t xml:space="preserve"> </w:t>
      </w:r>
      <w:r w:rsidR="003D6E68">
        <w:rPr>
          <w:b w:val="0"/>
          <w:sz w:val="22"/>
          <w:szCs w:val="22"/>
        </w:rPr>
        <w:t>and other late m</w:t>
      </w:r>
      <w:r w:rsidR="004E1416" w:rsidRPr="00610F3E">
        <w:rPr>
          <w:b w:val="0"/>
          <w:sz w:val="22"/>
          <w:szCs w:val="22"/>
        </w:rPr>
        <w:t>edieval</w:t>
      </w:r>
      <w:r w:rsidR="003D6E68">
        <w:rPr>
          <w:b w:val="0"/>
          <w:sz w:val="22"/>
          <w:szCs w:val="22"/>
        </w:rPr>
        <w:t xml:space="preserve"> </w:t>
      </w:r>
      <w:r w:rsidR="003D6E68" w:rsidRPr="003D6E68">
        <w:rPr>
          <w:b w:val="0"/>
          <w:sz w:val="22"/>
          <w:szCs w:val="22"/>
        </w:rPr>
        <w:t>ecclesiastical and</w:t>
      </w:r>
      <w:r w:rsidR="003D6E68" w:rsidRPr="003D6E68">
        <w:rPr>
          <w:sz w:val="22"/>
          <w:szCs w:val="22"/>
        </w:rPr>
        <w:t xml:space="preserve"> </w:t>
      </w:r>
      <w:r w:rsidR="003D6E68" w:rsidRPr="003D6E68">
        <w:rPr>
          <w:b w:val="0"/>
          <w:sz w:val="22"/>
          <w:szCs w:val="22"/>
        </w:rPr>
        <w:t>secular</w:t>
      </w:r>
      <w:r w:rsidR="004E1416" w:rsidRPr="00610F3E">
        <w:rPr>
          <w:b w:val="0"/>
          <w:sz w:val="22"/>
          <w:szCs w:val="22"/>
        </w:rPr>
        <w:t xml:space="preserve"> buildings in York,</w:t>
      </w:r>
      <w:r w:rsidR="003D6E68">
        <w:rPr>
          <w:b w:val="0"/>
          <w:sz w:val="22"/>
          <w:szCs w:val="22"/>
        </w:rPr>
        <w:t xml:space="preserve"> including St Michael-le-Belfre</w:t>
      </w:r>
      <w:r w:rsidR="00343AE4">
        <w:rPr>
          <w:b w:val="0"/>
          <w:sz w:val="22"/>
          <w:szCs w:val="22"/>
        </w:rPr>
        <w:t>y.</w:t>
      </w:r>
    </w:p>
    <w:p w14:paraId="2A7D5C08" w14:textId="1CC00185" w:rsidR="004E1416" w:rsidRDefault="004E1416" w:rsidP="004E1416">
      <w:pPr>
        <w:rPr>
          <w:rFonts w:cs="Arial"/>
          <w:color w:val="080808"/>
          <w:sz w:val="22"/>
          <w:szCs w:val="22"/>
        </w:rPr>
      </w:pPr>
      <w:r>
        <w:rPr>
          <w:sz w:val="22"/>
          <w:szCs w:val="22"/>
        </w:rPr>
        <w:t>Speakers include</w:t>
      </w:r>
      <w:r w:rsidR="0034376F">
        <w:rPr>
          <w:sz w:val="22"/>
          <w:szCs w:val="22"/>
        </w:rPr>
        <w:t xml:space="preserve"> Peter Addyman,</w:t>
      </w:r>
      <w:r>
        <w:rPr>
          <w:sz w:val="22"/>
          <w:szCs w:val="22"/>
        </w:rPr>
        <w:t xml:space="preserve"> Jeremy Ashbee, Richard Beadle, Sarah Brown, Alex Buchanan, Kate Giles, J</w:t>
      </w:r>
      <w:r w:rsidR="003D6E68">
        <w:rPr>
          <w:sz w:val="22"/>
          <w:szCs w:val="22"/>
        </w:rPr>
        <w:t xml:space="preserve">eremy Goldberg, David Harrison, </w:t>
      </w:r>
      <w:r>
        <w:rPr>
          <w:sz w:val="22"/>
          <w:szCs w:val="22"/>
        </w:rPr>
        <w:t>Stuart Harris</w:t>
      </w:r>
      <w:r w:rsidR="002316CD">
        <w:rPr>
          <w:sz w:val="22"/>
          <w:szCs w:val="22"/>
        </w:rPr>
        <w:t xml:space="preserve">on, Alex Holton, Ailsa Mainman, </w:t>
      </w:r>
      <w:r>
        <w:rPr>
          <w:sz w:val="22"/>
          <w:szCs w:val="22"/>
        </w:rPr>
        <w:t>Hilary Moxon, Julian Munby, Christopher Norton, Patrick Ottaway,</w:t>
      </w:r>
      <w:r w:rsidR="003D6E68">
        <w:rPr>
          <w:sz w:val="22"/>
          <w:szCs w:val="22"/>
        </w:rPr>
        <w:t xml:space="preserve"> John Oxley,</w:t>
      </w:r>
      <w:r>
        <w:rPr>
          <w:sz w:val="22"/>
          <w:szCs w:val="22"/>
        </w:rPr>
        <w:t xml:space="preserve"> Christopher Paterson, Philippa Turner, Lisa Reilly, Sarah Rees Jones, Jayne Rimmer,</w:t>
      </w:r>
      <w:r w:rsidR="003D6E68">
        <w:rPr>
          <w:sz w:val="22"/>
          <w:szCs w:val="22"/>
        </w:rPr>
        <w:t xml:space="preserve"> and</w:t>
      </w:r>
      <w:r>
        <w:rPr>
          <w:sz w:val="22"/>
          <w:szCs w:val="22"/>
        </w:rPr>
        <w:t xml:space="preserve"> Mary Shepard</w:t>
      </w:r>
      <w:r w:rsidR="003D6E68">
        <w:rPr>
          <w:sz w:val="22"/>
          <w:szCs w:val="22"/>
        </w:rPr>
        <w:t>.</w:t>
      </w:r>
    </w:p>
    <w:p w14:paraId="4B4C3B46" w14:textId="21B94D95" w:rsidR="00946EBF" w:rsidRDefault="00B92760" w:rsidP="00946EBF">
      <w:pPr>
        <w:rPr>
          <w:rFonts w:cs="Segoe UI"/>
          <w:bCs/>
          <w:sz w:val="22"/>
          <w:szCs w:val="22"/>
          <w:lang w:val="en"/>
        </w:rPr>
      </w:pPr>
      <w:r>
        <w:t>There will be site visits to</w:t>
      </w:r>
      <w:r w:rsidR="00946EBF">
        <w:rPr>
          <w:sz w:val="22"/>
          <w:szCs w:val="22"/>
        </w:rPr>
        <w:t xml:space="preserve"> various parts of York Minster</w:t>
      </w:r>
      <w:r w:rsidR="00946EBF">
        <w:rPr>
          <w:rFonts w:cs="Segoe UI"/>
          <w:bCs/>
          <w:sz w:val="22"/>
          <w:szCs w:val="22"/>
          <w:lang w:val="en"/>
        </w:rPr>
        <w:t xml:space="preserve">, walking tours south and north of the river </w:t>
      </w:r>
      <w:r w:rsidR="003D6E68">
        <w:rPr>
          <w:rFonts w:cs="Segoe UI"/>
          <w:bCs/>
          <w:sz w:val="22"/>
          <w:szCs w:val="22"/>
          <w:lang w:val="en"/>
        </w:rPr>
        <w:t xml:space="preserve">which </w:t>
      </w:r>
      <w:r w:rsidR="00343AE4">
        <w:rPr>
          <w:rFonts w:cs="Segoe UI"/>
          <w:bCs/>
          <w:sz w:val="22"/>
          <w:szCs w:val="22"/>
          <w:lang w:val="en"/>
        </w:rPr>
        <w:t>we hope will</w:t>
      </w:r>
      <w:r w:rsidR="003D6E68">
        <w:rPr>
          <w:rFonts w:cs="Segoe UI"/>
          <w:bCs/>
          <w:sz w:val="22"/>
          <w:szCs w:val="22"/>
          <w:lang w:val="en"/>
        </w:rPr>
        <w:t xml:space="preserve"> include St Mary’s Abbey</w:t>
      </w:r>
      <w:r w:rsidR="00946EBF">
        <w:rPr>
          <w:rFonts w:cs="Segoe UI"/>
          <w:bCs/>
          <w:sz w:val="22"/>
          <w:szCs w:val="22"/>
          <w:lang w:val="en"/>
        </w:rPr>
        <w:t xml:space="preserve">, </w:t>
      </w:r>
      <w:r w:rsidR="00801C51">
        <w:rPr>
          <w:rFonts w:cs="Segoe UI"/>
          <w:bCs/>
          <w:sz w:val="22"/>
          <w:szCs w:val="22"/>
          <w:lang w:val="en"/>
        </w:rPr>
        <w:t xml:space="preserve">The </w:t>
      </w:r>
      <w:r w:rsidR="00946EBF">
        <w:rPr>
          <w:rFonts w:cs="Segoe UI"/>
          <w:bCs/>
          <w:sz w:val="22"/>
          <w:szCs w:val="22"/>
          <w:lang w:val="en"/>
        </w:rPr>
        <w:t>York</w:t>
      </w:r>
      <w:r w:rsidR="00801C51">
        <w:rPr>
          <w:rFonts w:cs="Segoe UI"/>
          <w:bCs/>
          <w:sz w:val="22"/>
          <w:szCs w:val="22"/>
          <w:lang w:val="en"/>
        </w:rPr>
        <w:t>shire</w:t>
      </w:r>
      <w:r w:rsidR="00946EBF">
        <w:rPr>
          <w:rFonts w:cs="Segoe UI"/>
          <w:bCs/>
          <w:sz w:val="22"/>
          <w:szCs w:val="22"/>
          <w:lang w:val="en"/>
        </w:rPr>
        <w:t xml:space="preserve"> Museum, </w:t>
      </w:r>
      <w:r w:rsidR="00801C51">
        <w:rPr>
          <w:rFonts w:cs="Segoe UI"/>
          <w:bCs/>
          <w:sz w:val="22"/>
          <w:szCs w:val="22"/>
          <w:lang w:val="en"/>
        </w:rPr>
        <w:t xml:space="preserve">All Saints North Street, </w:t>
      </w:r>
      <w:r w:rsidR="00946EBF">
        <w:rPr>
          <w:rFonts w:cs="Segoe UI"/>
          <w:bCs/>
          <w:sz w:val="22"/>
          <w:szCs w:val="22"/>
          <w:lang w:val="en"/>
        </w:rPr>
        <w:t>Holy Trinity Micklegate, Baile Hil</w:t>
      </w:r>
      <w:r w:rsidR="00610F3E">
        <w:rPr>
          <w:rFonts w:cs="Segoe UI"/>
          <w:bCs/>
          <w:sz w:val="22"/>
          <w:szCs w:val="22"/>
          <w:lang w:val="en"/>
        </w:rPr>
        <w:t>l, Clifford’s Tower</w:t>
      </w:r>
      <w:r w:rsidR="00801C51">
        <w:rPr>
          <w:rFonts w:cs="Segoe UI"/>
          <w:bCs/>
          <w:sz w:val="22"/>
          <w:szCs w:val="22"/>
          <w:lang w:val="en"/>
        </w:rPr>
        <w:t xml:space="preserve">, </w:t>
      </w:r>
      <w:r w:rsidR="00801C51" w:rsidRPr="00801C51">
        <w:rPr>
          <w:rFonts w:cs="Segoe UI"/>
          <w:bCs/>
          <w:sz w:val="22"/>
          <w:szCs w:val="22"/>
          <w:lang w:val="en"/>
        </w:rPr>
        <w:t>St Anthony’s and the Merchant Adventurers’ Halls</w:t>
      </w:r>
      <w:r w:rsidR="00A01EC5">
        <w:rPr>
          <w:rFonts w:cs="Segoe UI"/>
          <w:bCs/>
          <w:sz w:val="22"/>
          <w:szCs w:val="22"/>
          <w:lang w:val="en"/>
        </w:rPr>
        <w:t xml:space="preserve">, </w:t>
      </w:r>
      <w:bookmarkStart w:id="0" w:name="_GoBack"/>
      <w:bookmarkEnd w:id="0"/>
      <w:r w:rsidR="00610F3E">
        <w:rPr>
          <w:rFonts w:cs="Segoe UI"/>
          <w:bCs/>
          <w:sz w:val="22"/>
          <w:szCs w:val="22"/>
          <w:lang w:val="en"/>
        </w:rPr>
        <w:t xml:space="preserve">Goodramgate, King’s Square, Stonegate and St Helen’s Square. </w:t>
      </w:r>
      <w:r w:rsidR="00946EBF">
        <w:rPr>
          <w:rFonts w:cs="Segoe UI"/>
          <w:bCs/>
          <w:sz w:val="22"/>
          <w:szCs w:val="22"/>
          <w:lang w:val="en"/>
        </w:rPr>
        <w:t xml:space="preserve">All site visits will be on foot. </w:t>
      </w:r>
    </w:p>
    <w:p w14:paraId="468AB9D5" w14:textId="7E45075D" w:rsidR="00946EBF" w:rsidRDefault="00946EBF" w:rsidP="00946EBF">
      <w:pPr>
        <w:rPr>
          <w:sz w:val="22"/>
          <w:szCs w:val="22"/>
        </w:rPr>
      </w:pPr>
      <w:r>
        <w:rPr>
          <w:rFonts w:cs="Segoe UI"/>
          <w:bCs/>
          <w:sz w:val="22"/>
          <w:szCs w:val="22"/>
          <w:lang w:val="en"/>
        </w:rPr>
        <w:t xml:space="preserve">For those who wish to stay on there is the possibility of additional site visits on the Tuesday afternoon, details of these will be included in the joining instructions. In addition the Yorkshire </w:t>
      </w:r>
      <w:r>
        <w:rPr>
          <w:sz w:val="22"/>
          <w:szCs w:val="22"/>
        </w:rPr>
        <w:t>Archaeological Trust has very generously offered to admit delegates to their attractions, including Jorvik, free of charge for the</w:t>
      </w:r>
      <w:r w:rsidR="006B32FF">
        <w:rPr>
          <w:sz w:val="22"/>
          <w:szCs w:val="22"/>
        </w:rPr>
        <w:t xml:space="preserve"> rest </w:t>
      </w:r>
      <w:r>
        <w:rPr>
          <w:sz w:val="22"/>
          <w:szCs w:val="22"/>
        </w:rPr>
        <w:t>of the week after the conference finishes on Tuesday.</w:t>
      </w:r>
    </w:p>
    <w:p w14:paraId="6A41AFA6" w14:textId="157D2D71" w:rsidR="008A7B19" w:rsidRPr="008A7B19" w:rsidRDefault="008A7B19" w:rsidP="00EA42AE">
      <w:pPr>
        <w:rPr>
          <w:sz w:val="22"/>
          <w:szCs w:val="22"/>
        </w:rPr>
      </w:pPr>
      <w:r w:rsidRPr="008A7B19">
        <w:rPr>
          <w:sz w:val="22"/>
          <w:szCs w:val="22"/>
        </w:rPr>
        <w:t>Applications are invited for student scholarships. The conference will run from</w:t>
      </w:r>
      <w:r w:rsidR="00F01A1B">
        <w:rPr>
          <w:sz w:val="22"/>
          <w:szCs w:val="22"/>
        </w:rPr>
        <w:t xml:space="preserve"> </w:t>
      </w:r>
      <w:r w:rsidR="00EE46BA">
        <w:rPr>
          <w:sz w:val="22"/>
          <w:szCs w:val="22"/>
        </w:rPr>
        <w:t>1</w:t>
      </w:r>
      <w:r w:rsidR="00F01A1B">
        <w:rPr>
          <w:sz w:val="22"/>
          <w:szCs w:val="22"/>
        </w:rPr>
        <w:t>2</w:t>
      </w:r>
      <w:r w:rsidR="00EE46BA">
        <w:rPr>
          <w:sz w:val="22"/>
          <w:szCs w:val="22"/>
        </w:rPr>
        <w:t>.30</w:t>
      </w:r>
      <w:r w:rsidR="00F01A1B">
        <w:rPr>
          <w:sz w:val="22"/>
          <w:szCs w:val="22"/>
        </w:rPr>
        <w:t xml:space="preserve">pm </w:t>
      </w:r>
      <w:r w:rsidRPr="008A7B19">
        <w:rPr>
          <w:sz w:val="22"/>
          <w:szCs w:val="22"/>
        </w:rPr>
        <w:t xml:space="preserve">on </w:t>
      </w:r>
      <w:r w:rsidR="006B5B4E">
        <w:rPr>
          <w:sz w:val="22"/>
          <w:szCs w:val="22"/>
        </w:rPr>
        <w:t>Friday</w:t>
      </w:r>
      <w:r w:rsidR="00424754">
        <w:rPr>
          <w:sz w:val="22"/>
          <w:szCs w:val="22"/>
        </w:rPr>
        <w:t xml:space="preserve"> </w:t>
      </w:r>
      <w:r w:rsidR="006B5B4E">
        <w:rPr>
          <w:sz w:val="22"/>
          <w:szCs w:val="22"/>
        </w:rPr>
        <w:t>21st</w:t>
      </w:r>
      <w:r w:rsidRPr="008A7B19">
        <w:rPr>
          <w:sz w:val="22"/>
          <w:szCs w:val="22"/>
        </w:rPr>
        <w:t xml:space="preserve"> July to lunchtime on </w:t>
      </w:r>
      <w:r w:rsidR="006B5B4E">
        <w:rPr>
          <w:sz w:val="22"/>
          <w:szCs w:val="22"/>
        </w:rPr>
        <w:t>Tuesday 25</w:t>
      </w:r>
      <w:r w:rsidR="006B32FF">
        <w:rPr>
          <w:sz w:val="22"/>
          <w:szCs w:val="22"/>
        </w:rPr>
        <w:t>th July, 2017</w:t>
      </w:r>
      <w:r w:rsidR="00424754">
        <w:rPr>
          <w:sz w:val="22"/>
          <w:szCs w:val="22"/>
        </w:rPr>
        <w:t xml:space="preserve">. </w:t>
      </w:r>
      <w:r w:rsidR="00B12916" w:rsidRPr="008A7B19">
        <w:rPr>
          <w:sz w:val="22"/>
          <w:szCs w:val="22"/>
        </w:rPr>
        <w:t xml:space="preserve">Scholarships will only be awarded to those who can attend the conference in its entirety. The scholarship will cover the lectures and site visits, accommodation for four nights, </w:t>
      </w:r>
      <w:r w:rsidR="00B12916">
        <w:rPr>
          <w:sz w:val="22"/>
          <w:szCs w:val="22"/>
        </w:rPr>
        <w:t>four</w:t>
      </w:r>
      <w:r w:rsidR="00B12916" w:rsidRPr="008A7B19">
        <w:rPr>
          <w:sz w:val="22"/>
          <w:szCs w:val="22"/>
        </w:rPr>
        <w:t xml:space="preserve"> dinners and refreshments throughout.</w:t>
      </w:r>
    </w:p>
    <w:p w14:paraId="14D29CB8" w14:textId="2E543C84" w:rsidR="00F43D67" w:rsidRPr="008A7B19" w:rsidRDefault="008A7B19" w:rsidP="00EA42AE">
      <w:pPr>
        <w:rPr>
          <w:sz w:val="22"/>
          <w:szCs w:val="22"/>
        </w:rPr>
      </w:pPr>
      <w:r w:rsidRPr="008A7B19">
        <w:rPr>
          <w:sz w:val="22"/>
          <w:szCs w:val="22"/>
        </w:rPr>
        <w:t xml:space="preserve">Applicants should email </w:t>
      </w:r>
      <w:hyperlink r:id="rId6" w:history="1">
        <w:r w:rsidR="00EE46BA" w:rsidRPr="00B677B6">
          <w:rPr>
            <w:rStyle w:val="Hyperlink"/>
            <w:rFonts w:ascii="Times New Roman" w:hAnsi="Times New Roman" w:cs="Times New Roman"/>
            <w:color w:val="000000" w:themeColor="text1"/>
            <w:sz w:val="24"/>
            <w:szCs w:val="24"/>
          </w:rPr>
          <w:t>baa-2017@york.ac.uk</w:t>
        </w:r>
      </w:hyperlink>
      <w:r w:rsidR="00C80B9A" w:rsidRPr="008A7B19">
        <w:rPr>
          <w:sz w:val="22"/>
          <w:szCs w:val="22"/>
        </w:rPr>
        <w:t xml:space="preserve"> </w:t>
      </w:r>
      <w:r w:rsidRPr="008A7B19">
        <w:rPr>
          <w:sz w:val="22"/>
          <w:szCs w:val="22"/>
        </w:rPr>
        <w:t xml:space="preserve">enclosing a brief CV, at least one academic reference and a brief statement on the reasons for wanting to attend the conference. </w:t>
      </w:r>
      <w:r w:rsidR="00C80B9A" w:rsidRPr="008A7B19">
        <w:rPr>
          <w:sz w:val="22"/>
          <w:szCs w:val="22"/>
        </w:rPr>
        <w:t xml:space="preserve">The deadline for applications is </w:t>
      </w:r>
      <w:r w:rsidR="00EE46BA">
        <w:rPr>
          <w:b/>
          <w:sz w:val="22"/>
          <w:szCs w:val="22"/>
        </w:rPr>
        <w:t>21</w:t>
      </w:r>
      <w:r w:rsidR="00EE46BA" w:rsidRPr="00EE46BA">
        <w:rPr>
          <w:b/>
          <w:sz w:val="22"/>
          <w:szCs w:val="22"/>
          <w:vertAlign w:val="superscript"/>
        </w:rPr>
        <w:t>st</w:t>
      </w:r>
      <w:r w:rsidR="00EE46BA">
        <w:rPr>
          <w:b/>
          <w:sz w:val="22"/>
          <w:szCs w:val="22"/>
        </w:rPr>
        <w:t xml:space="preserve"> April 2017</w:t>
      </w:r>
      <w:r w:rsidR="00C80B9A" w:rsidRPr="008A7B19">
        <w:rPr>
          <w:sz w:val="22"/>
          <w:szCs w:val="22"/>
        </w:rPr>
        <w:t>.</w:t>
      </w:r>
      <w:r w:rsidRPr="008A7B19">
        <w:rPr>
          <w:sz w:val="22"/>
          <w:szCs w:val="22"/>
        </w:rPr>
        <w:t xml:space="preserve"> A</w:t>
      </w:r>
      <w:r w:rsidR="00F01A1B">
        <w:rPr>
          <w:sz w:val="22"/>
          <w:szCs w:val="22"/>
        </w:rPr>
        <w:t>pplicants will be notified by</w:t>
      </w:r>
      <w:r w:rsidR="00946EBF">
        <w:rPr>
          <w:sz w:val="22"/>
          <w:szCs w:val="22"/>
        </w:rPr>
        <w:t xml:space="preserve"> 5</w:t>
      </w:r>
      <w:r w:rsidR="00946EBF" w:rsidRPr="00946EBF">
        <w:rPr>
          <w:sz w:val="22"/>
          <w:szCs w:val="22"/>
          <w:vertAlign w:val="superscript"/>
        </w:rPr>
        <w:t>th</w:t>
      </w:r>
      <w:r w:rsidR="00946EBF">
        <w:rPr>
          <w:sz w:val="22"/>
          <w:szCs w:val="22"/>
        </w:rPr>
        <w:t xml:space="preserve"> May 2017</w:t>
      </w:r>
      <w:r w:rsidRPr="008A7B19">
        <w:rPr>
          <w:sz w:val="22"/>
          <w:szCs w:val="22"/>
        </w:rPr>
        <w:t>. Please note that it is the responsibility of the applicant to send the academic reference with the application; the BAA will not chase references.</w:t>
      </w:r>
    </w:p>
    <w:p w14:paraId="0910BC26" w14:textId="4A68B8B3" w:rsidR="00F43D67" w:rsidRPr="00440212" w:rsidRDefault="008A7B19" w:rsidP="008A7B19">
      <w:pPr>
        <w:rPr>
          <w:sz w:val="28"/>
          <w:szCs w:val="28"/>
        </w:rPr>
      </w:pPr>
      <w:r w:rsidRPr="008A7B19">
        <w:rPr>
          <w:sz w:val="22"/>
          <w:szCs w:val="22"/>
        </w:rPr>
        <w:t xml:space="preserve">Scholarships will be allocated by the </w:t>
      </w:r>
      <w:r w:rsidR="00966BFF">
        <w:rPr>
          <w:sz w:val="22"/>
          <w:szCs w:val="22"/>
        </w:rPr>
        <w:t>members of the BAA council</w:t>
      </w:r>
      <w:r w:rsidRPr="008A7B19">
        <w:rPr>
          <w:sz w:val="22"/>
          <w:szCs w:val="22"/>
        </w:rPr>
        <w:t xml:space="preserve"> and are usually given to those studying medieval art</w:t>
      </w:r>
      <w:r w:rsidR="00A34B18">
        <w:rPr>
          <w:sz w:val="22"/>
          <w:szCs w:val="22"/>
        </w:rPr>
        <w:t>,</w:t>
      </w:r>
      <w:r w:rsidRPr="008A7B19">
        <w:rPr>
          <w:sz w:val="22"/>
          <w:szCs w:val="22"/>
        </w:rPr>
        <w:t xml:space="preserve"> architecture</w:t>
      </w:r>
      <w:r w:rsidR="00A34B18">
        <w:rPr>
          <w:sz w:val="22"/>
          <w:szCs w:val="22"/>
        </w:rPr>
        <w:t xml:space="preserve"> or archaeology</w:t>
      </w:r>
      <w:r w:rsidRPr="008A7B19">
        <w:rPr>
          <w:sz w:val="22"/>
          <w:szCs w:val="22"/>
        </w:rPr>
        <w:t xml:space="preserve"> at postgraduate level. The scholarships are funded by the generosity of BAA members and the number awarded varies according to the funds available. Successful applicants are expected to join the BAA if not already members.</w:t>
      </w:r>
    </w:p>
    <w:sectPr w:rsidR="00F43D67" w:rsidRPr="00440212" w:rsidSect="00996F69">
      <w:pgSz w:w="11900" w:h="16840"/>
      <w:pgMar w:top="284" w:right="1270"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41A"/>
    <w:rsid w:val="000460D0"/>
    <w:rsid w:val="000B24F2"/>
    <w:rsid w:val="000C7927"/>
    <w:rsid w:val="00123482"/>
    <w:rsid w:val="001324BB"/>
    <w:rsid w:val="001920B6"/>
    <w:rsid w:val="001A0489"/>
    <w:rsid w:val="002316CD"/>
    <w:rsid w:val="0034376F"/>
    <w:rsid w:val="00343AE4"/>
    <w:rsid w:val="003822E2"/>
    <w:rsid w:val="003D6E68"/>
    <w:rsid w:val="00424754"/>
    <w:rsid w:val="004340C7"/>
    <w:rsid w:val="00440212"/>
    <w:rsid w:val="004E1416"/>
    <w:rsid w:val="00610F3E"/>
    <w:rsid w:val="00625EAE"/>
    <w:rsid w:val="006B32FF"/>
    <w:rsid w:val="006B5B4E"/>
    <w:rsid w:val="006D62B8"/>
    <w:rsid w:val="006F296B"/>
    <w:rsid w:val="00702B2B"/>
    <w:rsid w:val="0070541A"/>
    <w:rsid w:val="007169AA"/>
    <w:rsid w:val="00756D66"/>
    <w:rsid w:val="00762419"/>
    <w:rsid w:val="007627C7"/>
    <w:rsid w:val="00801C51"/>
    <w:rsid w:val="00845BAC"/>
    <w:rsid w:val="008723C5"/>
    <w:rsid w:val="00877962"/>
    <w:rsid w:val="008A7B19"/>
    <w:rsid w:val="00900417"/>
    <w:rsid w:val="00946EBF"/>
    <w:rsid w:val="00966BFF"/>
    <w:rsid w:val="00982B66"/>
    <w:rsid w:val="00996F69"/>
    <w:rsid w:val="00A01EC5"/>
    <w:rsid w:val="00A12194"/>
    <w:rsid w:val="00A322EE"/>
    <w:rsid w:val="00A34B18"/>
    <w:rsid w:val="00B12916"/>
    <w:rsid w:val="00B92760"/>
    <w:rsid w:val="00BA72AA"/>
    <w:rsid w:val="00C1585F"/>
    <w:rsid w:val="00C40C6A"/>
    <w:rsid w:val="00C80B9A"/>
    <w:rsid w:val="00D42052"/>
    <w:rsid w:val="00DA2FBB"/>
    <w:rsid w:val="00DD61D6"/>
    <w:rsid w:val="00EA257F"/>
    <w:rsid w:val="00EA42AE"/>
    <w:rsid w:val="00EE46BA"/>
    <w:rsid w:val="00F01A1B"/>
    <w:rsid w:val="00F43D67"/>
    <w:rsid w:val="00FA4C86"/>
    <w:rsid w:val="00FA4E11"/>
    <w:rsid w:val="00FC45C3"/>
    <w:rsid w:val="00FD5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60E399"/>
  <w14:defaultImageDpi w14:val="300"/>
  <w15:docId w15:val="{4449684D-2DFC-4887-ACAA-A8C29131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2AE"/>
    <w:pPr>
      <w:spacing w:after="120"/>
      <w:jc w:val="both"/>
    </w:pPr>
    <w:rPr>
      <w:rFonts w:ascii="Palatino Linotype" w:hAnsi="Palatino Linotype"/>
      <w:sz w:val="21"/>
      <w:szCs w:val="21"/>
    </w:rPr>
  </w:style>
  <w:style w:type="paragraph" w:styleId="Heading1">
    <w:name w:val="heading 1"/>
    <w:basedOn w:val="Normal"/>
    <w:next w:val="Normal"/>
    <w:link w:val="Heading1Char"/>
    <w:uiPriority w:val="9"/>
    <w:qFormat/>
    <w:rsid w:val="00EA42AE"/>
    <w:pPr>
      <w:spacing w:before="240" w:after="0" w:line="276" w:lineRule="auto"/>
      <w:outlineLvl w:val="0"/>
    </w:pPr>
    <w:rPr>
      <w:b/>
      <w:bCs/>
      <w:caps/>
      <w:sz w:val="24"/>
      <w:szCs w:val="24"/>
    </w:rPr>
  </w:style>
  <w:style w:type="paragraph" w:styleId="Heading2">
    <w:name w:val="heading 2"/>
    <w:basedOn w:val="Normal"/>
    <w:next w:val="Normal"/>
    <w:link w:val="Heading2Char"/>
    <w:uiPriority w:val="9"/>
    <w:unhideWhenUsed/>
    <w:qFormat/>
    <w:rsid w:val="00EA42AE"/>
    <w:pPr>
      <w:jc w:val="center"/>
      <w:outlineLvl w:val="1"/>
    </w:pPr>
    <w:rPr>
      <w:b/>
      <w:sz w:val="26"/>
      <w:szCs w:val="26"/>
    </w:rPr>
  </w:style>
  <w:style w:type="paragraph" w:styleId="Heading3">
    <w:name w:val="heading 3"/>
    <w:basedOn w:val="Normal"/>
    <w:next w:val="Normal"/>
    <w:link w:val="Heading3Char"/>
    <w:uiPriority w:val="9"/>
    <w:unhideWhenUsed/>
    <w:qFormat/>
    <w:rsid w:val="00EA42AE"/>
    <w:pPr>
      <w:jc w:val="center"/>
      <w:outlineLvl w:val="2"/>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1324BB"/>
    <w:pPr>
      <w:spacing w:before="120"/>
    </w:pPr>
    <w:rPr>
      <w:sz w:val="20"/>
    </w:rPr>
  </w:style>
  <w:style w:type="character" w:customStyle="1" w:styleId="FootnoteTextChar">
    <w:name w:val="Footnote Text Char"/>
    <w:basedOn w:val="DefaultParagraphFont"/>
    <w:link w:val="FootnoteText"/>
    <w:uiPriority w:val="99"/>
    <w:rsid w:val="001324BB"/>
    <w:rPr>
      <w:rFonts w:ascii="Helvetica" w:hAnsi="Helvetica"/>
      <w:sz w:val="20"/>
    </w:rPr>
  </w:style>
  <w:style w:type="character" w:customStyle="1" w:styleId="Heading1Char">
    <w:name w:val="Heading 1 Char"/>
    <w:basedOn w:val="DefaultParagraphFont"/>
    <w:link w:val="Heading1"/>
    <w:uiPriority w:val="9"/>
    <w:rsid w:val="00EA42AE"/>
    <w:rPr>
      <w:rFonts w:ascii="Palatino Linotype" w:hAnsi="Palatino Linotype"/>
      <w:b/>
      <w:bCs/>
      <w:caps/>
    </w:rPr>
  </w:style>
  <w:style w:type="paragraph" w:styleId="ListParagraph">
    <w:name w:val="List Paragraph"/>
    <w:basedOn w:val="Normal"/>
    <w:uiPriority w:val="34"/>
    <w:qFormat/>
    <w:rsid w:val="001324BB"/>
    <w:pPr>
      <w:ind w:left="720"/>
      <w:contextualSpacing/>
    </w:pPr>
  </w:style>
  <w:style w:type="character" w:styleId="Hyperlink">
    <w:name w:val="Hyperlink"/>
    <w:basedOn w:val="DefaultParagraphFont"/>
    <w:uiPriority w:val="99"/>
    <w:unhideWhenUsed/>
    <w:rsid w:val="00C80B9A"/>
    <w:rPr>
      <w:color w:val="0000FF" w:themeColor="hyperlink"/>
      <w:u w:val="single"/>
    </w:rPr>
  </w:style>
  <w:style w:type="character" w:styleId="FollowedHyperlink">
    <w:name w:val="FollowedHyperlink"/>
    <w:basedOn w:val="DefaultParagraphFont"/>
    <w:uiPriority w:val="99"/>
    <w:semiHidden/>
    <w:unhideWhenUsed/>
    <w:rsid w:val="00C80B9A"/>
    <w:rPr>
      <w:color w:val="800080" w:themeColor="followedHyperlink"/>
      <w:u w:val="single"/>
    </w:rPr>
  </w:style>
  <w:style w:type="character" w:customStyle="1" w:styleId="Heading2Char">
    <w:name w:val="Heading 2 Char"/>
    <w:basedOn w:val="DefaultParagraphFont"/>
    <w:link w:val="Heading2"/>
    <w:uiPriority w:val="9"/>
    <w:rsid w:val="00EA42AE"/>
    <w:rPr>
      <w:rFonts w:ascii="Palatino Linotype" w:hAnsi="Palatino Linotype"/>
      <w:b/>
      <w:sz w:val="26"/>
      <w:szCs w:val="26"/>
    </w:rPr>
  </w:style>
  <w:style w:type="character" w:customStyle="1" w:styleId="Heading3Char">
    <w:name w:val="Heading 3 Char"/>
    <w:basedOn w:val="DefaultParagraphFont"/>
    <w:link w:val="Heading3"/>
    <w:uiPriority w:val="9"/>
    <w:rsid w:val="00EA42AE"/>
    <w:rPr>
      <w:rFonts w:ascii="Palatino Linotype" w:hAnsi="Palatino Linotype"/>
      <w:b/>
      <w:i/>
      <w:sz w:val="26"/>
      <w:szCs w:val="26"/>
    </w:rPr>
  </w:style>
  <w:style w:type="paragraph" w:styleId="BalloonText">
    <w:name w:val="Balloon Text"/>
    <w:basedOn w:val="Normal"/>
    <w:link w:val="BalloonTextChar"/>
    <w:uiPriority w:val="99"/>
    <w:semiHidden/>
    <w:unhideWhenUsed/>
    <w:rsid w:val="000B24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4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508549">
      <w:bodyDiv w:val="1"/>
      <w:marLeft w:val="0"/>
      <w:marRight w:val="0"/>
      <w:marTop w:val="0"/>
      <w:marBottom w:val="0"/>
      <w:divBdr>
        <w:top w:val="none" w:sz="0" w:space="0" w:color="auto"/>
        <w:left w:val="none" w:sz="0" w:space="0" w:color="auto"/>
        <w:bottom w:val="none" w:sz="0" w:space="0" w:color="auto"/>
        <w:right w:val="none" w:sz="0" w:space="0" w:color="auto"/>
      </w:divBdr>
    </w:div>
    <w:div w:id="1585069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a-2017@york.ac.uk"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424</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ABA Ltd</Company>
  <LinksUpToDate>false</LinksUpToDate>
  <CharactersWithSpaces>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Budge</dc:creator>
  <cp:keywords/>
  <dc:description/>
  <cp:lastModifiedBy>Catherine Milburn</cp:lastModifiedBy>
  <cp:revision>45</cp:revision>
  <cp:lastPrinted>2017-02-16T09:05:00Z</cp:lastPrinted>
  <dcterms:created xsi:type="dcterms:W3CDTF">2015-03-03T17:14:00Z</dcterms:created>
  <dcterms:modified xsi:type="dcterms:W3CDTF">2017-02-16T09:25:00Z</dcterms:modified>
</cp:coreProperties>
</file>